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9BDD" w14:textId="77777777" w:rsidR="00A41DD5" w:rsidRDefault="00A41DD5" w:rsidP="00A41DD5">
      <w:pPr>
        <w:pStyle w:val="afffffffffffffffffffffffffff5"/>
        <w:rPr>
          <w:rFonts w:ascii="Verdana" w:hAnsi="Verdana"/>
          <w:color w:val="000000"/>
          <w:sz w:val="21"/>
          <w:szCs w:val="21"/>
        </w:rPr>
      </w:pPr>
      <w:r>
        <w:rPr>
          <w:rFonts w:ascii="Helvetica" w:hAnsi="Helvetica" w:cs="Helvetica"/>
          <w:b/>
          <w:bCs w:val="0"/>
          <w:color w:val="222222"/>
          <w:sz w:val="21"/>
          <w:szCs w:val="21"/>
        </w:rPr>
        <w:t>Хакимов, Раджаб Муродович.</w:t>
      </w:r>
    </w:p>
    <w:p w14:paraId="1F0F3C7D" w14:textId="77777777" w:rsidR="00A41DD5" w:rsidRDefault="00A41DD5" w:rsidP="00A41DD5">
      <w:pPr>
        <w:pStyle w:val="20"/>
        <w:spacing w:before="0" w:after="312"/>
        <w:rPr>
          <w:rFonts w:ascii="Arial" w:hAnsi="Arial" w:cs="Arial"/>
          <w:caps/>
          <w:color w:val="333333"/>
          <w:sz w:val="27"/>
          <w:szCs w:val="27"/>
        </w:rPr>
      </w:pPr>
      <w:r>
        <w:rPr>
          <w:rFonts w:ascii="Helvetica" w:hAnsi="Helvetica" w:cs="Helvetica"/>
          <w:caps/>
          <w:color w:val="222222"/>
          <w:sz w:val="21"/>
          <w:szCs w:val="21"/>
        </w:rPr>
        <w:t>Конфликтогенные факторы межнациональных и внутринациональных отношений в Таджикистане : диссертация ... кандидата политических наук : 23.00.03. - Душанбе, 1999. - 165 с.</w:t>
      </w:r>
    </w:p>
    <w:p w14:paraId="26903AAA" w14:textId="77777777" w:rsidR="00A41DD5" w:rsidRDefault="00A41DD5" w:rsidP="00A41DD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Хакимов, Раджаб Муродович</w:t>
      </w:r>
    </w:p>
    <w:p w14:paraId="06274887"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C16226F"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33C96C"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проблемы изучения конфликтогенных факторов в межнациональных отношениях.</w:t>
      </w:r>
    </w:p>
    <w:p w14:paraId="25C330EB"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Историко-политические аспекты национальных конфликтов и их особенности</w:t>
      </w:r>
    </w:p>
    <w:p w14:paraId="4C386470"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Понятие типизации конфликтогенных факторов в</w:t>
      </w:r>
    </w:p>
    <w:p w14:paraId="2A71F7F4"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межнациональных и внутринациональных</w:t>
      </w:r>
    </w:p>
    <w:p w14:paraId="71420841"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отношениях</w:t>
      </w:r>
    </w:p>
    <w:p w14:paraId="0D43A3CC"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Основные конфликтогенные факторы и пути их урегулировании.</w:t>
      </w:r>
    </w:p>
    <w:p w14:paraId="76EF7816"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$1.Территориально-этнические конфликты</w:t>
      </w:r>
    </w:p>
    <w:p w14:paraId="5BDEDFEC"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$2.Конфликты в культурной и языковой сферы</w:t>
      </w:r>
    </w:p>
    <w:p w14:paraId="10414B5C"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$З.Роль религиозного фактора в межнациональных и внутринациональных отношениях</w:t>
      </w:r>
    </w:p>
    <w:p w14:paraId="33F4CE1B"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193B8CD" w14:textId="77777777" w:rsidR="00A41DD5" w:rsidRDefault="00A41DD5" w:rsidP="00A41D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 И ИСТОЧНИКИ</w:t>
      </w:r>
    </w:p>
    <w:p w14:paraId="4FDAD129" w14:textId="7F7E111E" w:rsidR="00BD642D" w:rsidRPr="00A41DD5" w:rsidRDefault="00BD642D" w:rsidP="00A41DD5"/>
    <w:sectPr w:rsidR="00BD642D" w:rsidRPr="00A41D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ACA1" w14:textId="77777777" w:rsidR="00191F74" w:rsidRDefault="00191F74">
      <w:pPr>
        <w:spacing w:after="0" w:line="240" w:lineRule="auto"/>
      </w:pPr>
      <w:r>
        <w:separator/>
      </w:r>
    </w:p>
  </w:endnote>
  <w:endnote w:type="continuationSeparator" w:id="0">
    <w:p w14:paraId="7739B52B" w14:textId="77777777" w:rsidR="00191F74" w:rsidRDefault="0019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C1478" w14:textId="77777777" w:rsidR="00191F74" w:rsidRDefault="00191F74"/>
    <w:p w14:paraId="7F8A2C29" w14:textId="77777777" w:rsidR="00191F74" w:rsidRDefault="00191F74"/>
    <w:p w14:paraId="72CD28BD" w14:textId="77777777" w:rsidR="00191F74" w:rsidRDefault="00191F74"/>
    <w:p w14:paraId="43A0C0A3" w14:textId="77777777" w:rsidR="00191F74" w:rsidRDefault="00191F74"/>
    <w:p w14:paraId="090B0F4D" w14:textId="77777777" w:rsidR="00191F74" w:rsidRDefault="00191F74"/>
    <w:p w14:paraId="0856A789" w14:textId="77777777" w:rsidR="00191F74" w:rsidRDefault="00191F74"/>
    <w:p w14:paraId="7F65ECD6" w14:textId="77777777" w:rsidR="00191F74" w:rsidRDefault="00191F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653891" wp14:editId="6837CD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10BB8" w14:textId="77777777" w:rsidR="00191F74" w:rsidRDefault="00191F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6538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D10BB8" w14:textId="77777777" w:rsidR="00191F74" w:rsidRDefault="00191F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3BC52F" w14:textId="77777777" w:rsidR="00191F74" w:rsidRDefault="00191F74"/>
    <w:p w14:paraId="04083DDF" w14:textId="77777777" w:rsidR="00191F74" w:rsidRDefault="00191F74"/>
    <w:p w14:paraId="4B3A446A" w14:textId="77777777" w:rsidR="00191F74" w:rsidRDefault="00191F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C4EBD0" wp14:editId="009764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7E522" w14:textId="77777777" w:rsidR="00191F74" w:rsidRDefault="00191F74"/>
                          <w:p w14:paraId="45FE02E5" w14:textId="77777777" w:rsidR="00191F74" w:rsidRDefault="00191F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C4EB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57E522" w14:textId="77777777" w:rsidR="00191F74" w:rsidRDefault="00191F74"/>
                    <w:p w14:paraId="45FE02E5" w14:textId="77777777" w:rsidR="00191F74" w:rsidRDefault="00191F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5F7D63" w14:textId="77777777" w:rsidR="00191F74" w:rsidRDefault="00191F74"/>
    <w:p w14:paraId="0B5A0181" w14:textId="77777777" w:rsidR="00191F74" w:rsidRDefault="00191F74">
      <w:pPr>
        <w:rPr>
          <w:sz w:val="2"/>
          <w:szCs w:val="2"/>
        </w:rPr>
      </w:pPr>
    </w:p>
    <w:p w14:paraId="16F870BB" w14:textId="77777777" w:rsidR="00191F74" w:rsidRDefault="00191F74"/>
    <w:p w14:paraId="5409789E" w14:textId="77777777" w:rsidR="00191F74" w:rsidRDefault="00191F74">
      <w:pPr>
        <w:spacing w:after="0" w:line="240" w:lineRule="auto"/>
      </w:pPr>
    </w:p>
  </w:footnote>
  <w:footnote w:type="continuationSeparator" w:id="0">
    <w:p w14:paraId="0F6502DC" w14:textId="77777777" w:rsidR="00191F74" w:rsidRDefault="00191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1F7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93236</TotalTime>
  <Pages>1</Pages>
  <Words>122</Words>
  <Characters>702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cp:revision>
  <cp:lastPrinted>2009-02-06T05:36:00Z</cp:lastPrinted>
  <dcterms:created xsi:type="dcterms:W3CDTF">2024-01-07T13:43:00Z</dcterms:created>
  <dcterms:modified xsi:type="dcterms:W3CDTF">2025-05-13T06:12:00Z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