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5FC2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Зорин, Михаил Викторович. Повышение эффективности бизнес-структур на основе использования деловых услуг : диссертация ... кандидата экономических наук : 08.00.05 / Зорин Михаил Викторович; [Место защиты: Ин-т исслед. товародвижения и конъюнктуры оптового рынка].- Москва, 2013.- 160 с.: ил. РГБ ОД, 61 14-8/72</w:t>
      </w:r>
    </w:p>
    <w:p w14:paraId="59817A2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57391558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3F4BA9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ИНСТИТУТ ИССЛЕДОВАНИЯ ТОВАРОДВИЖЕНИЯ И</w:t>
      </w:r>
    </w:p>
    <w:p w14:paraId="1EA81D96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КОНЪЮНКТУРЫ ОПТОВОГО РЫНКА</w:t>
      </w:r>
    </w:p>
    <w:p w14:paraId="3283C355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</w:p>
    <w:p w14:paraId="03E9646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BBE8D8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ЗОРИН МИХАИЛ ВИКТОРОВИЧ</w:t>
      </w:r>
    </w:p>
    <w:p w14:paraId="48493FE6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Э ?W/fe- ТОІ /3 и ОС ГС&lt;</w:t>
      </w:r>
    </w:p>
    <w:p w14:paraId="3D25470D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ПОВЫШЕНИЕ</w:t>
      </w:r>
    </w:p>
    <w:p w14:paraId="5A239829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БИЗНЕС-СТРУКТУР НА ОСНОВЕ</w:t>
      </w:r>
    </w:p>
    <w:p w14:paraId="22913FF4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ИСПОЛЬЗОВАНИЯ ДЕЛОВЫХ УСЛУГ</w:t>
      </w:r>
    </w:p>
    <w:p w14:paraId="394F2C10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Специальность 08.00.05 - Экономика и управление народным</w:t>
      </w:r>
    </w:p>
    <w:p w14:paraId="2D5A3309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хозяйством (экономика, организация и управление предприятиями, отраслями, комплексами сферы услуг)</w:t>
      </w:r>
    </w:p>
    <w:p w14:paraId="7864B636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Диссертация на соискание ученой степени</w:t>
      </w:r>
    </w:p>
    <w:p w14:paraId="4AAF1C91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кандидата экономических наук</w:t>
      </w:r>
    </w:p>
    <w:p w14:paraId="3AE7D6B2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 д-р экон.наук, профессор Моргунов Вячеслав Иванович</w:t>
      </w:r>
    </w:p>
    <w:p w14:paraId="6B243358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МОСКВА-2013</w:t>
      </w:r>
    </w:p>
    <w:p w14:paraId="66D29826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Сожержание</w:t>
      </w:r>
    </w:p>
    <w:p w14:paraId="3823DA46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З</w:t>
      </w:r>
    </w:p>
    <w:p w14:paraId="52797B8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Глава I. Особенности развития деловых услуг на современном</w:t>
      </w:r>
    </w:p>
    <w:p w14:paraId="1985E568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этапе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10</w:t>
      </w:r>
    </w:p>
    <w:p w14:paraId="40BE930F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1.1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Глобализация экономики и возрастание значения сферы услуг</w:t>
      </w:r>
    </w:p>
    <w:p w14:paraId="6A1C7CD7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в мирохозяйственном процессе.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10</w:t>
      </w:r>
    </w:p>
    <w:p w14:paraId="61EE2E80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1.2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Экономическая природа и состав деловых услуг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20</w:t>
      </w:r>
    </w:p>
    <w:p w14:paraId="097AE202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1.3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Характеристика состояния рынка деловых услуг в России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35</w:t>
      </w:r>
    </w:p>
    <w:p w14:paraId="4A3D23B8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Глава II. Характер и механизм воздействия деловых услуг на улучшение основных показателей деятельности бизнес- структур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48</w:t>
      </w:r>
    </w:p>
    <w:p w14:paraId="26901E24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lastRenderedPageBreak/>
        <w:t>2.1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Разработка стратегии управления сервисной деятельностью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48</w:t>
      </w:r>
    </w:p>
    <w:p w14:paraId="01E10BD2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2.2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Управление инновационностью и качеством сервиса деловых услуг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58</w:t>
      </w:r>
    </w:p>
    <w:p w14:paraId="318F285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2.3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Оценка влияния деловых услуг на результаты финансово-хозяйственной</w:t>
      </w:r>
    </w:p>
    <w:p w14:paraId="5C0C7704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деятельности ЗАО «ЛП-Инвест»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72</w:t>
      </w:r>
    </w:p>
    <w:p w14:paraId="653EAF44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Глава III Факторы и условия инновационного развития сферы деловых услуг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89</w:t>
      </w:r>
    </w:p>
    <w:p w14:paraId="30D6A33D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3.1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Формирование стратегического конкурентного преимущества</w:t>
      </w:r>
    </w:p>
    <w:p w14:paraId="35412557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сервис-компаний на основе клиентоориентированного подхода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89</w:t>
      </w:r>
    </w:p>
    <w:p w14:paraId="1F424DB4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3.2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Развитие инжиниринга как комплексной деловой услуги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101</w:t>
      </w:r>
    </w:p>
    <w:p w14:paraId="4DABB6BA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3.3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Развитие организационно-экономического обеспечения систем управления</w:t>
      </w:r>
    </w:p>
    <w:p w14:paraId="4F8DCA39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информационными услугами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>116</w:t>
      </w:r>
    </w:p>
    <w:p w14:paraId="0D93BF95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134</w:t>
      </w:r>
    </w:p>
    <w:p w14:paraId="7829668E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Список литературы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139</w:t>
      </w:r>
    </w:p>
    <w:p w14:paraId="675054F6" w14:textId="77777777" w:rsidR="00863D87" w:rsidRPr="00863D87" w:rsidRDefault="00863D87" w:rsidP="00863D87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63D87">
        <w:rPr>
          <w:rFonts w:ascii="Verdana" w:hAnsi="Verdana"/>
          <w:b/>
          <w:bCs/>
          <w:color w:val="000000"/>
          <w:shd w:val="clear" w:color="auto" w:fill="FFFFFF"/>
        </w:rPr>
        <w:t>Приложения</w:t>
      </w:r>
      <w:r w:rsidRPr="00863D87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. 152</w:t>
      </w:r>
    </w:p>
    <w:p w14:paraId="34DFF71E" w14:textId="1DB11537" w:rsidR="0050115C" w:rsidRDefault="0050115C" w:rsidP="00863D87"/>
    <w:p w14:paraId="2D87B0A7" w14:textId="07CFC19B" w:rsidR="00863D87" w:rsidRDefault="00863D87" w:rsidP="00863D87"/>
    <w:p w14:paraId="4842FCEC" w14:textId="4CEDCA9E" w:rsidR="00863D87" w:rsidRDefault="00863D87" w:rsidP="00863D87"/>
    <w:p w14:paraId="55C63081" w14:textId="77777777" w:rsidR="00863D87" w:rsidRDefault="00863D87" w:rsidP="00863D87">
      <w:pPr>
        <w:pStyle w:val="87"/>
        <w:keepNext/>
        <w:keepLines/>
        <w:shd w:val="clear" w:color="auto" w:fill="auto"/>
        <w:spacing w:before="0" w:after="304" w:line="210" w:lineRule="exact"/>
        <w:ind w:firstLine="0"/>
      </w:pPr>
      <w:bookmarkStart w:id="0" w:name="bookmark14"/>
      <w:r>
        <w:rPr>
          <w:rStyle w:val="86"/>
          <w:b/>
          <w:bCs/>
          <w:color w:val="000000"/>
        </w:rPr>
        <w:t>ЗАКЛЮЧЕНИЕ</w:t>
      </w:r>
      <w:bookmarkEnd w:id="0"/>
    </w:p>
    <w:p w14:paraId="2F3FA78C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580"/>
        <w:jc w:val="both"/>
      </w:pPr>
      <w:r>
        <w:rPr>
          <w:rStyle w:val="21"/>
          <w:color w:val="000000"/>
        </w:rPr>
        <w:t>По результатам выполненного диссертационного исследования можно сделать следующие выводы.</w:t>
      </w:r>
    </w:p>
    <w:p w14:paraId="380B61CE" w14:textId="77777777" w:rsidR="00863D87" w:rsidRDefault="00863D87" w:rsidP="00863D87">
      <w:pPr>
        <w:pStyle w:val="210"/>
        <w:numPr>
          <w:ilvl w:val="0"/>
          <w:numId w:val="24"/>
        </w:numPr>
        <w:shd w:val="clear" w:color="auto" w:fill="auto"/>
        <w:tabs>
          <w:tab w:val="left" w:pos="892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Интернационализация экономики, информатизация, переход к глобальным компьютерным сетям способствовали повышению роли и значения сферы услуг. В условиях сервисной экономики наблюдается смещение основных направлений хозяйственной деятельности в сторону сложных и наукоемких деловых услуг. Для России в связи с переходом к инновационной модели развития экономики стоит задача формирования сбалансированной структуры ВВП, в пользу товаров и услуг с высокой добавленной стоимостью. В стране отмечается повышение спроса на деловые услуги, появляются качественно новые виды деловых услуг, такие как интернет-услуги, информационный аутсорсинг, аутстаффинг, рекрутмент и др. Эта ситуация предъявляет высокие требования </w:t>
      </w:r>
      <w:r>
        <w:rPr>
          <w:rStyle w:val="21"/>
          <w:color w:val="000000"/>
        </w:rPr>
        <w:lastRenderedPageBreak/>
        <w:t>как к субъектам строительной отрасли, заинтересованным в качественном и комплектном сервисном сопровождении инвестиционно-строительного цикла, так и к предприятиям сервисной индустрии в части улучшения ассортимента и качества предлагаемых деловых услуг.</w:t>
      </w:r>
    </w:p>
    <w:p w14:paraId="27B3DB4D" w14:textId="77777777" w:rsidR="00863D87" w:rsidRDefault="00863D87" w:rsidP="00863D87">
      <w:pPr>
        <w:pStyle w:val="210"/>
        <w:numPr>
          <w:ilvl w:val="0"/>
          <w:numId w:val="24"/>
        </w:numPr>
        <w:shd w:val="clear" w:color="auto" w:fill="auto"/>
        <w:tabs>
          <w:tab w:val="left" w:pos="892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>На основе проведенного анализа существующих систем классификации В2В услуг, в диссертации сделан вывод о том, что за основу классификации может быть принято разделение инфраструктурных услуг на услуги жизнеобеспечения (поддерживающие) и деловые услуги. Последние предназначены для повышения эффективности и развития бизнес- структур. Рынок услуг делового характера - это деятельность, направленная на удовлетворение профессиональных запросов в сфере обслуживания процесса общественного воспроизводства. Деловые услуги в отличие от других услуг отличаются: индивидуальным характером оказания и потребления; высокой долей высококвалифицированного труда, качество которого зависит от мастерства персонала; персонализацией сервиса;</w:t>
      </w:r>
    </w:p>
    <w:p w14:paraId="39F0ED0B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0"/>
        <w:jc w:val="both"/>
      </w:pPr>
      <w:r>
        <w:rPr>
          <w:rStyle w:val="21"/>
          <w:color w:val="000000"/>
        </w:rPr>
        <w:t>тесными коммуникациями потребитель-поставщик; ориентацией на долговременное сотрудничество и репутационные приобретения.</w:t>
      </w:r>
    </w:p>
    <w:p w14:paraId="6AC29131" w14:textId="77777777" w:rsidR="00863D87" w:rsidRDefault="00863D87" w:rsidP="00863D87">
      <w:pPr>
        <w:pStyle w:val="210"/>
        <w:numPr>
          <w:ilvl w:val="0"/>
          <w:numId w:val="24"/>
        </w:numPr>
        <w:shd w:val="clear" w:color="auto" w:fill="auto"/>
        <w:tabs>
          <w:tab w:val="left" w:pos="930"/>
        </w:tabs>
        <w:spacing w:before="0" w:after="0" w:line="354" w:lineRule="exact"/>
        <w:ind w:firstLine="560"/>
        <w:jc w:val="both"/>
      </w:pPr>
      <w:r>
        <w:rPr>
          <w:rStyle w:val="21"/>
          <w:color w:val="000000"/>
        </w:rPr>
        <w:t>Современные решения проблем управления сервисными предприятиями связаны с необходимостью развития средств коммуникаций, разработки стратегии сервисной деятельности, а также создания гибкой системы экономической и психологической мотивации, способствующей максимальной удовлетворенности клиентов и повышению мотивации работников. С учетом воспроизводственного цикла сервиса разработана система стратегического управления предприятием сферы деловых услуг на основе взаимодействия стратегического, операционного и ИКТ- менеджмента.</w:t>
      </w:r>
    </w:p>
    <w:p w14:paraId="4548E89B" w14:textId="77777777" w:rsidR="00863D87" w:rsidRDefault="00863D87" w:rsidP="00863D87">
      <w:pPr>
        <w:pStyle w:val="210"/>
        <w:numPr>
          <w:ilvl w:val="0"/>
          <w:numId w:val="24"/>
        </w:numPr>
        <w:shd w:val="clear" w:color="auto" w:fill="auto"/>
        <w:tabs>
          <w:tab w:val="left" w:pos="930"/>
        </w:tabs>
        <w:spacing w:before="0" w:after="0" w:line="354" w:lineRule="exact"/>
        <w:ind w:firstLine="560"/>
        <w:jc w:val="both"/>
      </w:pPr>
      <w:r>
        <w:rPr>
          <w:rStyle w:val="21"/>
          <w:color w:val="000000"/>
        </w:rPr>
        <w:t>Проведенные в работе системные исследования управления качеством деловых услуг дали возможность на основе единых методических и инструментальных принципов увязать воедино организационно</w:t>
      </w:r>
      <w:r>
        <w:rPr>
          <w:rStyle w:val="21"/>
          <w:color w:val="000000"/>
        </w:rPr>
        <w:softHyphen/>
        <w:t>функциональные аспекты управления качеством услуг предприятий сервиса и бизнес-систем потребителей (на примере инвестиционно-строительных компаний).</w:t>
      </w:r>
    </w:p>
    <w:p w14:paraId="19105A0D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560"/>
        <w:jc w:val="both"/>
      </w:pPr>
      <w:r>
        <w:rPr>
          <w:rStyle w:val="21"/>
          <w:color w:val="000000"/>
        </w:rPr>
        <w:t xml:space="preserve">В процессе выявления воздействия деловых услуг на результаты финансово-хозяйственной деятельности строительных предприятий разработана модель микрологистической, закупочной системы капитального строительства </w:t>
      </w:r>
      <w:r>
        <w:rPr>
          <w:rStyle w:val="21"/>
          <w:color w:val="000000"/>
        </w:rPr>
        <w:lastRenderedPageBreak/>
        <w:t>инвестиционно-строительной организации «ЛП-Инвест». Определен состав аутсорсинговых услуг по закупке и комплектации строящихся объектов, предложена формула оценки коэффициента эффективности материального потока с учетом возможных последствий отклонений товародвижения от требуемых параметров, осуществлен расчет эффективности потоков строительных материалов на строящиеся объекты «ЛП-Инвест».</w:t>
      </w:r>
    </w:p>
    <w:p w14:paraId="235B731A" w14:textId="77777777" w:rsidR="00863D87" w:rsidRDefault="00863D87" w:rsidP="00863D87">
      <w:pPr>
        <w:pStyle w:val="210"/>
        <w:numPr>
          <w:ilvl w:val="0"/>
          <w:numId w:val="24"/>
        </w:numPr>
        <w:shd w:val="clear" w:color="auto" w:fill="auto"/>
        <w:tabs>
          <w:tab w:val="left" w:pos="811"/>
        </w:tabs>
        <w:spacing w:before="0" w:after="0" w:line="354" w:lineRule="exact"/>
        <w:ind w:firstLine="560"/>
        <w:jc w:val="both"/>
      </w:pPr>
      <w:r>
        <w:rPr>
          <w:rStyle w:val="21"/>
          <w:color w:val="000000"/>
        </w:rPr>
        <w:t xml:space="preserve">В качестве общеметодологической основы формирования и совершенствования деловых услуг рассматривается развитие клиентоориентированного сервиса, представляющего собой стратегическое креативное взаимодействие клиента и продуцента услуги, направленное на обмен нематериальными активами. Представлена модель участия потребителя в генерировании деловых услуг на основе формирования единого инновационного пространства </w:t>
      </w:r>
      <w:r w:rsidRPr="00863D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prosumer</w:t>
      </w:r>
      <w:r>
        <w:rPr>
          <w:rStyle w:val="21"/>
          <w:color w:val="000000"/>
        </w:rPr>
        <w:t xml:space="preserve">-платформы). Определены параметры усовершенствованной система маркетинга взаимоотношений </w:t>
      </w:r>
      <w:r w:rsidRPr="00863D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CRM</w:t>
      </w:r>
      <w:r w:rsidRPr="00863D87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>на основе клиентоориентированных решений (сервисно- маркетинговой логики) применительно в сфере деловых услуг с учетом сетевого взаимодействия субъектов рынка.</w:t>
      </w:r>
    </w:p>
    <w:p w14:paraId="065B5FC6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580"/>
        <w:jc w:val="both"/>
      </w:pPr>
      <w:r>
        <w:rPr>
          <w:rStyle w:val="21"/>
          <w:color w:val="000000"/>
        </w:rPr>
        <w:t xml:space="preserve">б.Обоснован вывод о том, что управление клиентоориентированным сервисом позволяет на определенном этапе развития отношений перейти от программ лояльности и долгосрочной приверженности потребителей к интегрированной сервис-платформе взаимодействия с клиентами на основе стратегического партнерства </w:t>
      </w:r>
      <w:r w:rsidRPr="00863D87">
        <w:rPr>
          <w:rStyle w:val="219"/>
          <w:color w:val="000000"/>
          <w:lang w:eastAsia="en-US"/>
        </w:rPr>
        <w:t>(</w:t>
      </w:r>
      <w:r>
        <w:rPr>
          <w:rStyle w:val="219"/>
          <w:color w:val="000000"/>
          <w:lang w:val="en-US" w:eastAsia="en-US"/>
        </w:rPr>
        <w:t>service</w:t>
      </w:r>
      <w:r w:rsidRPr="00863D87">
        <w:rPr>
          <w:rStyle w:val="219"/>
          <w:color w:val="000000"/>
          <w:lang w:eastAsia="en-US"/>
        </w:rPr>
        <w:t xml:space="preserve">- </w:t>
      </w:r>
      <w:r>
        <w:rPr>
          <w:rStyle w:val="219"/>
          <w:color w:val="000000"/>
          <w:lang w:val="en-US" w:eastAsia="en-US"/>
        </w:rPr>
        <w:t>partnership</w:t>
      </w:r>
      <w:r w:rsidRPr="00863D87">
        <w:rPr>
          <w:rStyle w:val="219"/>
          <w:color w:val="000000"/>
          <w:lang w:eastAsia="en-US"/>
        </w:rPr>
        <w:t xml:space="preserve"> </w:t>
      </w:r>
      <w:r>
        <w:rPr>
          <w:rStyle w:val="219"/>
          <w:color w:val="000000"/>
          <w:lang w:val="en-US" w:eastAsia="en-US"/>
        </w:rPr>
        <w:t>relations</w:t>
      </w:r>
      <w:r w:rsidRPr="00863D87">
        <w:rPr>
          <w:rStyle w:val="219"/>
          <w:color w:val="000000"/>
          <w:lang w:eastAsia="en-US"/>
        </w:rPr>
        <w:t>).</w:t>
      </w:r>
      <w:r w:rsidRPr="00863D8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развитие такого подхода разработан алгоритм поэтапного развертывания клиентоориентированного сервиса деловых услуг. При этом происходит взаимопроникновение и взаимодополнение логистики материальных потоков и виртуальных сервисов.</w:t>
      </w:r>
    </w:p>
    <w:p w14:paraId="7A75F2A9" w14:textId="77777777" w:rsidR="00863D87" w:rsidRDefault="00863D87" w:rsidP="00863D87">
      <w:pPr>
        <w:pStyle w:val="210"/>
        <w:shd w:val="clear" w:color="auto" w:fill="auto"/>
        <w:tabs>
          <w:tab w:val="left" w:pos="4558"/>
        </w:tabs>
        <w:spacing w:after="0" w:line="354" w:lineRule="exact"/>
        <w:ind w:firstLine="580"/>
        <w:jc w:val="both"/>
      </w:pPr>
      <w:r>
        <w:rPr>
          <w:rStyle w:val="21"/>
          <w:color w:val="000000"/>
        </w:rPr>
        <w:t>Формирование единой сервисной экосистемы, позволяет актуализировать целостный подход к управлению взаимодействием «сервис- клиент», осуществлять параллельный инновационно-креативный процесс разработки и реализации деловых услуг:</w:t>
      </w:r>
      <w:r>
        <w:rPr>
          <w:rStyle w:val="21"/>
          <w:color w:val="000000"/>
        </w:rPr>
        <w:tab/>
        <w:t>«НИОКР-сервис-логистика»,</w:t>
      </w:r>
    </w:p>
    <w:p w14:paraId="19EB4564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0"/>
        <w:jc w:val="both"/>
      </w:pPr>
      <w:r>
        <w:rPr>
          <w:rStyle w:val="21"/>
          <w:color w:val="000000"/>
        </w:rPr>
        <w:t xml:space="preserve">стимулировать комплементарные эффекты взаимодействия и механизмы </w:t>
      </w:r>
      <w:r>
        <w:rPr>
          <w:rStyle w:val="21"/>
          <w:color w:val="000000"/>
        </w:rPr>
        <w:lastRenderedPageBreak/>
        <w:t>создания синергетической стоимости.</w:t>
      </w:r>
    </w:p>
    <w:p w14:paraId="71D1DAE0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580"/>
        <w:jc w:val="both"/>
      </w:pPr>
      <w:r>
        <w:rPr>
          <w:rStyle w:val="21"/>
          <w:color w:val="000000"/>
        </w:rPr>
        <w:t>7. Приоритетный анализ логистических и инжиниринговых услуг в работе обоснован тем, что они являются наиболее значимыми для предприятий строительной отрасли. Рассмотрение инжиниринговых услуг, реализованных в едином бизнес - проекте, позволяет исследовать взаимодействие целого комплекса деловых услуг. Исходя из этого, рассмотрена структура комплексной инжиниринговой услуги в составе основных (инженерно-технических) и вспомогательных (трансакционно -</w:t>
      </w:r>
    </w:p>
    <w:p w14:paraId="1AC6C381" w14:textId="77777777" w:rsidR="00863D87" w:rsidRDefault="00863D87" w:rsidP="00863D87">
      <w:pPr>
        <w:pStyle w:val="210"/>
        <w:shd w:val="clear" w:color="auto" w:fill="auto"/>
        <w:tabs>
          <w:tab w:val="left" w:pos="4823"/>
        </w:tabs>
        <w:spacing w:after="0" w:line="354" w:lineRule="exact"/>
        <w:ind w:right="180" w:firstLine="0"/>
        <w:jc w:val="both"/>
      </w:pPr>
      <w:r>
        <w:rPr>
          <w:rStyle w:val="21"/>
          <w:color w:val="000000"/>
        </w:rPr>
        <w:t>коммерческих) деловых услуг. Взаимодействие в рамках этих двух организационно-экономических контуров</w:t>
      </w:r>
      <w:r>
        <w:rPr>
          <w:rStyle w:val="21"/>
          <w:color w:val="000000"/>
        </w:rPr>
        <w:tab/>
        <w:t>формирует итоговый</w:t>
      </w:r>
    </w:p>
    <w:p w14:paraId="5646F6B7" w14:textId="77777777" w:rsidR="00863D87" w:rsidRDefault="00863D87" w:rsidP="00863D87">
      <w:pPr>
        <w:pStyle w:val="210"/>
        <w:shd w:val="clear" w:color="auto" w:fill="auto"/>
        <w:spacing w:after="0" w:line="354" w:lineRule="exact"/>
        <w:ind w:right="180" w:firstLine="0"/>
        <w:jc w:val="both"/>
      </w:pPr>
      <w:r>
        <w:rPr>
          <w:rStyle w:val="21"/>
          <w:color w:val="000000"/>
        </w:rPr>
        <w:t>синергетический эффект инжиниринговой деятельности, обладающей взаимодополняющими инновационными и логистическими утилитами. Взаимодействие партнеров в виртуальном пространстве услуги может подкрепляться «снизу» координацией логистических систем физического распределения.</w:t>
      </w:r>
    </w:p>
    <w:p w14:paraId="7B73B5ED" w14:textId="77777777" w:rsidR="00863D87" w:rsidRDefault="00863D87" w:rsidP="00863D87">
      <w:pPr>
        <w:pStyle w:val="210"/>
        <w:shd w:val="clear" w:color="auto" w:fill="auto"/>
        <w:spacing w:after="0" w:line="354" w:lineRule="exact"/>
        <w:ind w:right="180" w:firstLine="580"/>
        <w:jc w:val="both"/>
      </w:pPr>
      <w:r>
        <w:rPr>
          <w:rStyle w:val="21"/>
          <w:color w:val="000000"/>
        </w:rPr>
        <w:t>8.0боснован вывод о том, что для оптимального развития сервисной деятельности строительным компаниям целесообразна интеграция всех заинтересованных предприятий в составе инвестиционно-строительного холдинга посредством стратегии интернализации (инсорсинга). В результате взаимодействия компаний холдинга возможно возникновение синергетического эффекта, экономическую основу которого составляют: эффект масштаба, кооперация, диверсификация, информационная безопасность, минимизация трансакционных рисков.</w:t>
      </w:r>
    </w:p>
    <w:p w14:paraId="21173112" w14:textId="77777777" w:rsidR="00863D87" w:rsidRDefault="00863D87" w:rsidP="00863D87">
      <w:pPr>
        <w:pStyle w:val="210"/>
        <w:shd w:val="clear" w:color="auto" w:fill="auto"/>
        <w:spacing w:after="0" w:line="354" w:lineRule="exact"/>
        <w:ind w:right="180" w:firstLine="580"/>
        <w:jc w:val="both"/>
      </w:pPr>
      <w:r>
        <w:rPr>
          <w:rStyle w:val="21"/>
          <w:color w:val="000000"/>
        </w:rPr>
        <w:t xml:space="preserve">Разработаны методические подходы по формированию единого сервисного центра обслуживания (ЕСЦ) строительного холдинга в составе инжиниринговой компании, логистической компании и информационного центра обслуживания. При этом логистика рассматривается как инструмент </w:t>
      </w:r>
      <w:r>
        <w:rPr>
          <w:rStyle w:val="21"/>
          <w:color w:val="000000"/>
        </w:rPr>
        <w:lastRenderedPageBreak/>
        <w:t xml:space="preserve">интеграции различных функций, связанных с материальным потоком, а интеграционный эффект усиливается за счет использования </w:t>
      </w:r>
      <w:r>
        <w:rPr>
          <w:rStyle w:val="21"/>
          <w:color w:val="000000"/>
          <w:lang w:val="en-US" w:eastAsia="en-US"/>
        </w:rPr>
        <w:t>CALS</w:t>
      </w:r>
      <w:r w:rsidRPr="00863D87">
        <w:rPr>
          <w:rStyle w:val="21"/>
          <w:color w:val="000000"/>
          <w:lang w:eastAsia="en-US"/>
        </w:rPr>
        <w:t xml:space="preserve">- </w:t>
      </w:r>
      <w:r>
        <w:rPr>
          <w:rStyle w:val="21"/>
          <w:color w:val="000000"/>
        </w:rPr>
        <w:t xml:space="preserve">технологий и процедур непрерывного улучшения бизнес-процессов </w:t>
      </w:r>
      <w:r w:rsidRPr="00863D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BPI</w:t>
      </w:r>
      <w:r w:rsidRPr="00863D87">
        <w:rPr>
          <w:rStyle w:val="21"/>
          <w:color w:val="000000"/>
          <w:lang w:eastAsia="en-US"/>
        </w:rPr>
        <w:t xml:space="preserve">). </w:t>
      </w:r>
      <w:r>
        <w:rPr>
          <w:rStyle w:val="21"/>
          <w:color w:val="000000"/>
        </w:rPr>
        <w:t>В качестве управляющих подсистем разработанного организационно- экономического механизма ЕСЦ рассматриваются корпоративная информационная система (КИС) и логистическая информационная система (ЛИС).</w:t>
      </w:r>
    </w:p>
    <w:p w14:paraId="11C24FA4" w14:textId="77777777" w:rsidR="00863D87" w:rsidRDefault="00863D87" w:rsidP="00863D87">
      <w:pPr>
        <w:pStyle w:val="210"/>
        <w:shd w:val="clear" w:color="auto" w:fill="auto"/>
        <w:spacing w:after="0" w:line="354" w:lineRule="exact"/>
        <w:ind w:right="180" w:firstLine="580"/>
        <w:jc w:val="both"/>
      </w:pPr>
      <w:r>
        <w:rPr>
          <w:rStyle w:val="21"/>
          <w:color w:val="000000"/>
        </w:rPr>
        <w:t>9. Необходимость развития систем управления информационными услугами обусловлена их особым значением и ролью в структуре деловых услуг: от уровня информатизации и компьютеризации зависят перспектива успешного использования целостного пакета деловых услуг на предприятии,</w:t>
      </w:r>
    </w:p>
    <w:p w14:paraId="667600B8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0"/>
        <w:jc w:val="both"/>
      </w:pPr>
      <w:r>
        <w:rPr>
          <w:rStyle w:val="21"/>
          <w:color w:val="000000"/>
        </w:rPr>
        <w:t xml:space="preserve">а также возможности модернизации экономики в целом в условиях перехода к инновационному пути развития. В работе обоснован принципиальный вывод о тесной связи ИКТ- услуг с инновационно-креативной сферой (развитием человеческого капитала и сферой НИОКР, уточнена классификация информационных услуг на основании функционального признака с учетом виртуализации экономической среды. </w:t>
      </w:r>
      <w:r>
        <w:rPr>
          <w:rStyle w:val="219"/>
          <w:color w:val="000000"/>
        </w:rPr>
        <w:t xml:space="preserve">Рассмотрены 4 </w:t>
      </w:r>
      <w:r>
        <w:rPr>
          <w:rStyle w:val="21"/>
          <w:color w:val="000000"/>
        </w:rPr>
        <w:t xml:space="preserve">важнейших направления совершенствования рынка информационных услуг: применение логистического подхода; управление бизнес-сервисами </w:t>
      </w:r>
      <w:r w:rsidRPr="00863D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BSM</w:t>
      </w:r>
      <w:r w:rsidRPr="00863D87">
        <w:rPr>
          <w:rStyle w:val="21"/>
          <w:color w:val="000000"/>
          <w:lang w:eastAsia="en-US"/>
        </w:rPr>
        <w:t xml:space="preserve">); </w:t>
      </w:r>
      <w:r>
        <w:rPr>
          <w:rStyle w:val="21"/>
          <w:color w:val="000000"/>
        </w:rPr>
        <w:t>развитие информационного аутсорсинга и аутстаффинга; создание системы государственного регулирования рынка ИКТ. Рекомендованы сервисные компоненты оптимального уровня логистического обслуживания.</w:t>
      </w:r>
    </w:p>
    <w:p w14:paraId="5806913F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580"/>
        <w:jc w:val="both"/>
      </w:pPr>
      <w:r>
        <w:rPr>
          <w:rStyle w:val="21"/>
          <w:color w:val="000000"/>
        </w:rPr>
        <w:t>10, В качестве общей, важнейшей предпосылки повышения эффективности всего комплекса деловых услуг рассматривается переход к системе государственного регулирования экономики, при этом, в частности, необходимо произвести критическую переоценку роли и значения приватизации в системе стимулов инновационного (догоняющего) развития.</w:t>
      </w:r>
    </w:p>
    <w:p w14:paraId="0EFF0823" w14:textId="77777777" w:rsidR="00863D87" w:rsidRDefault="00863D87" w:rsidP="00863D87">
      <w:pPr>
        <w:pStyle w:val="210"/>
        <w:shd w:val="clear" w:color="auto" w:fill="auto"/>
        <w:spacing w:after="0" w:line="354" w:lineRule="exact"/>
        <w:ind w:firstLine="580"/>
        <w:jc w:val="both"/>
      </w:pPr>
      <w:r>
        <w:rPr>
          <w:rStyle w:val="21"/>
          <w:color w:val="000000"/>
        </w:rPr>
        <w:t xml:space="preserve">Процесс инновационной сервисизации экономики должна занять ключевое место при разработке перспективной научно-технической: политики государства и создании национальной инновационной системы (НИС), включая меры по </w:t>
      </w:r>
      <w:r>
        <w:rPr>
          <w:rStyle w:val="21"/>
          <w:color w:val="000000"/>
        </w:rPr>
        <w:lastRenderedPageBreak/>
        <w:t>расширению емкости внутреннего рынка, развитию государственных информационно-логистических и инжиниринговых сервис- центров, строительно-инвестиционных компаний, ИКТ - проектов. При выстраивании системы государственных институтов развития (бюджет развития, госкорпораций полного цикла: НИОКР- производство - логистика- сервис) в экономической политике РФ правомерно использовать российские традиции госкапитализма, опыт стран дирижистского управления экономикой (Япония, КНР, Франция, страны БРИК), методы кейнсианского антикризисного регулирования.</w:t>
      </w:r>
    </w:p>
    <w:p w14:paraId="5982E3EB" w14:textId="77777777" w:rsidR="00863D87" w:rsidRPr="00863D87" w:rsidRDefault="00863D87" w:rsidP="00863D87"/>
    <w:sectPr w:rsidR="00863D87" w:rsidRPr="00863D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32C1" w14:textId="77777777" w:rsidR="00083DA0" w:rsidRDefault="00083DA0">
      <w:pPr>
        <w:spacing w:after="0" w:line="240" w:lineRule="auto"/>
      </w:pPr>
      <w:r>
        <w:separator/>
      </w:r>
    </w:p>
  </w:endnote>
  <w:endnote w:type="continuationSeparator" w:id="0">
    <w:p w14:paraId="209127CF" w14:textId="77777777" w:rsidR="00083DA0" w:rsidRDefault="0008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6967" w14:textId="77777777" w:rsidR="00083DA0" w:rsidRDefault="00083DA0">
      <w:pPr>
        <w:spacing w:after="0" w:line="240" w:lineRule="auto"/>
      </w:pPr>
      <w:r>
        <w:separator/>
      </w:r>
    </w:p>
  </w:footnote>
  <w:footnote w:type="continuationSeparator" w:id="0">
    <w:p w14:paraId="396074E4" w14:textId="77777777" w:rsidR="00083DA0" w:rsidRDefault="0008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3D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15"/>
  </w:num>
  <w:num w:numId="15">
    <w:abstractNumId w:val="1"/>
  </w:num>
  <w:num w:numId="16">
    <w:abstractNumId w:val="22"/>
  </w:num>
  <w:num w:numId="17">
    <w:abstractNumId w:val="21"/>
  </w:num>
  <w:num w:numId="18">
    <w:abstractNumId w:val="18"/>
  </w:num>
  <w:num w:numId="19">
    <w:abstractNumId w:val="20"/>
  </w:num>
  <w:num w:numId="20">
    <w:abstractNumId w:val="16"/>
  </w:num>
  <w:num w:numId="21">
    <w:abstractNumId w:val="17"/>
  </w:num>
  <w:num w:numId="22">
    <w:abstractNumId w:val="9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DA0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132413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6743</cp:revision>
  <dcterms:created xsi:type="dcterms:W3CDTF">2024-06-20T08:51:00Z</dcterms:created>
  <dcterms:modified xsi:type="dcterms:W3CDTF">2025-02-01T18:42:00Z</dcterms:modified>
  <cp:category/>
</cp:coreProperties>
</file>