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3D6E" w14:textId="26D374AE" w:rsidR="00DA2700" w:rsidRDefault="003446F8" w:rsidP="003446F8">
      <w:pPr>
        <w:rPr>
          <w:rFonts w:ascii="Verdana" w:hAnsi="Verdana"/>
          <w:b/>
          <w:bCs/>
          <w:color w:val="000000"/>
          <w:shd w:val="clear" w:color="auto" w:fill="FFFFFF"/>
        </w:rPr>
      </w:pPr>
      <w:r>
        <w:rPr>
          <w:rFonts w:ascii="Verdana" w:hAnsi="Verdana"/>
          <w:b/>
          <w:bCs/>
          <w:color w:val="000000"/>
          <w:shd w:val="clear" w:color="auto" w:fill="FFFFFF"/>
        </w:rPr>
        <w:t>Халін Валерій Володимирович. Розвиток художнього сприймання епічного твору студентами філологічного факультету в процесі вивчення української літератури : дис... канд. пед. наук: 13.00.02 / Інститут педагогіки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46F8" w:rsidRPr="003446F8" w14:paraId="486C47F1" w14:textId="77777777" w:rsidTr="003446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46F8" w:rsidRPr="003446F8" w14:paraId="6F9DB65C" w14:textId="77777777">
              <w:trPr>
                <w:tblCellSpacing w:w="0" w:type="dxa"/>
              </w:trPr>
              <w:tc>
                <w:tcPr>
                  <w:tcW w:w="0" w:type="auto"/>
                  <w:vAlign w:val="center"/>
                  <w:hideMark/>
                </w:tcPr>
                <w:p w14:paraId="0ECDF004"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b/>
                      <w:bCs/>
                      <w:sz w:val="24"/>
                      <w:szCs w:val="24"/>
                    </w:rPr>
                    <w:t>Халін В.В. Розвиток художнього сприймання епічного твору студентами філологічного факультету в процесі вивчення української літератури. – Рукопис.</w:t>
                  </w:r>
                </w:p>
                <w:p w14:paraId="0D7D83FA"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(українська література). – Інститут педагогіки АПН України, Київ, 2006.</w:t>
                  </w:r>
                </w:p>
                <w:p w14:paraId="233CBBFA"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sz w:val="24"/>
                      <w:szCs w:val="24"/>
                    </w:rPr>
                    <w:t>Дисертація присвячена теоретико-експериментальним дослідженням формування художнього сприймання епічного твору студентами філологічного факультету в процесі вивчення української літератури.</w:t>
                  </w:r>
                </w:p>
                <w:p w14:paraId="6C043B76"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sz w:val="24"/>
                      <w:szCs w:val="24"/>
                    </w:rPr>
                    <w:t>У роботі обґрунтовано особливості, характер художнього сприймання епічних творів, розкрито його структуру, представлено теоретично обґрунтовану та експериментально перевірену методичну систему формування художнього сприймання епічного твору студентами філологічного факультету під час вивчення української літератури.</w:t>
                  </w:r>
                </w:p>
                <w:p w14:paraId="796A0F4E"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sz w:val="24"/>
                      <w:szCs w:val="24"/>
                    </w:rPr>
                    <w:t>У процесі проведеного експерименту науково обґрунтовано і доведено обумовленість розвитку художнього сприймання загальним розвитком студента, розумінням ним сутності художньої літератури як мистецтва слова, її художньо-естетичної специфіки, системою знань з теорії літератури в цілому.</w:t>
                  </w:r>
                </w:p>
                <w:p w14:paraId="74DA23D6" w14:textId="77777777" w:rsidR="003446F8" w:rsidRPr="003446F8" w:rsidRDefault="003446F8" w:rsidP="003446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46F8">
                    <w:rPr>
                      <w:rFonts w:ascii="Times New Roman" w:eastAsia="Times New Roman" w:hAnsi="Times New Roman" w:cs="Times New Roman"/>
                      <w:sz w:val="24"/>
                      <w:szCs w:val="24"/>
                    </w:rPr>
                    <w:t>Пропонована методика сприяє літературно-художньому розвитку студентів, формуванню вмінь розкривати підтекст твору, художньо-естетичну позицію автора, втілену в цілісності епічного твору, спрямована на вироблення здатності аналізувати художній твір у єдності його змісту і форми.</w:t>
                  </w:r>
                </w:p>
              </w:tc>
            </w:tr>
          </w:tbl>
          <w:p w14:paraId="1069DDBD" w14:textId="77777777" w:rsidR="003446F8" w:rsidRPr="003446F8" w:rsidRDefault="003446F8" w:rsidP="003446F8">
            <w:pPr>
              <w:spacing w:after="0" w:line="240" w:lineRule="auto"/>
              <w:rPr>
                <w:rFonts w:ascii="Times New Roman" w:eastAsia="Times New Roman" w:hAnsi="Times New Roman" w:cs="Times New Roman"/>
                <w:sz w:val="24"/>
                <w:szCs w:val="24"/>
              </w:rPr>
            </w:pPr>
          </w:p>
        </w:tc>
      </w:tr>
      <w:tr w:rsidR="003446F8" w:rsidRPr="003446F8" w14:paraId="0900D0DB" w14:textId="77777777" w:rsidTr="003446F8">
        <w:trPr>
          <w:tblCellSpacing w:w="0" w:type="dxa"/>
        </w:trPr>
        <w:tc>
          <w:tcPr>
            <w:tcW w:w="0" w:type="auto"/>
            <w:shd w:val="clear" w:color="auto" w:fill="FFFFFF"/>
            <w:vAlign w:val="center"/>
            <w:hideMark/>
          </w:tcPr>
          <w:p w14:paraId="7D10CFCC" w14:textId="77777777" w:rsidR="003446F8" w:rsidRPr="003446F8" w:rsidRDefault="003446F8" w:rsidP="003446F8">
            <w:pPr>
              <w:spacing w:after="0" w:line="240" w:lineRule="auto"/>
              <w:rPr>
                <w:rFonts w:ascii="Times New Roman" w:eastAsia="Times New Roman" w:hAnsi="Times New Roman" w:cs="Times New Roman"/>
              </w:rPr>
            </w:pPr>
          </w:p>
        </w:tc>
      </w:tr>
      <w:tr w:rsidR="003446F8" w:rsidRPr="003446F8" w14:paraId="162A1BB9" w14:textId="77777777" w:rsidTr="003446F8">
        <w:trPr>
          <w:tblCellSpacing w:w="0" w:type="dxa"/>
        </w:trPr>
        <w:tc>
          <w:tcPr>
            <w:tcW w:w="0" w:type="auto"/>
            <w:shd w:val="clear" w:color="auto" w:fill="FFFFFF"/>
            <w:vAlign w:val="center"/>
            <w:hideMark/>
          </w:tcPr>
          <w:p w14:paraId="7F590BE4" w14:textId="77777777" w:rsidR="003446F8" w:rsidRPr="003446F8" w:rsidRDefault="003446F8" w:rsidP="003446F8">
            <w:pPr>
              <w:spacing w:after="0" w:line="240" w:lineRule="auto"/>
              <w:rPr>
                <w:rFonts w:ascii="Times New Roman" w:eastAsia="Times New Roman" w:hAnsi="Times New Roman" w:cs="Times New Roman"/>
              </w:rPr>
            </w:pPr>
          </w:p>
        </w:tc>
      </w:tr>
    </w:tbl>
    <w:p w14:paraId="193007B0" w14:textId="77777777" w:rsidR="003446F8" w:rsidRPr="003446F8" w:rsidRDefault="003446F8" w:rsidP="003446F8"/>
    <w:sectPr w:rsidR="003446F8" w:rsidRPr="003446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A841" w14:textId="77777777" w:rsidR="001F7FE1" w:rsidRDefault="001F7FE1">
      <w:pPr>
        <w:spacing w:after="0" w:line="240" w:lineRule="auto"/>
      </w:pPr>
      <w:r>
        <w:separator/>
      </w:r>
    </w:p>
  </w:endnote>
  <w:endnote w:type="continuationSeparator" w:id="0">
    <w:p w14:paraId="2AC1ED81" w14:textId="77777777" w:rsidR="001F7FE1" w:rsidRDefault="001F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3C6F" w14:textId="77777777" w:rsidR="001F7FE1" w:rsidRDefault="001F7FE1">
      <w:pPr>
        <w:spacing w:after="0" w:line="240" w:lineRule="auto"/>
      </w:pPr>
      <w:r>
        <w:separator/>
      </w:r>
    </w:p>
  </w:footnote>
  <w:footnote w:type="continuationSeparator" w:id="0">
    <w:p w14:paraId="59C0CCB0" w14:textId="77777777" w:rsidR="001F7FE1" w:rsidRDefault="001F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F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1F7FE1"/>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4A71"/>
    <w:rsid w:val="009A5592"/>
    <w:rsid w:val="009A5B19"/>
    <w:rsid w:val="009A5B27"/>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3ED3"/>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23532</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4520</cp:revision>
  <dcterms:created xsi:type="dcterms:W3CDTF">2024-06-20T08:51:00Z</dcterms:created>
  <dcterms:modified xsi:type="dcterms:W3CDTF">2024-07-14T13:09:00Z</dcterms:modified>
  <cp:category/>
</cp:coreProperties>
</file>