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1F89" w14:textId="77777777" w:rsidR="00CC6851" w:rsidRDefault="00CC6851" w:rsidP="00CC6851">
      <w:pPr>
        <w:pStyle w:val="afffffffffffffffffffffffffff5"/>
        <w:rPr>
          <w:rFonts w:ascii="Verdana" w:hAnsi="Verdana"/>
          <w:color w:val="000000"/>
          <w:sz w:val="21"/>
          <w:szCs w:val="21"/>
        </w:rPr>
      </w:pPr>
      <w:r>
        <w:rPr>
          <w:rFonts w:ascii="Helvetica" w:hAnsi="Helvetica" w:cs="Helvetica"/>
          <w:b/>
          <w:bCs w:val="0"/>
          <w:color w:val="222222"/>
          <w:sz w:val="21"/>
          <w:szCs w:val="21"/>
        </w:rPr>
        <w:t>Иванов, Спартак Геннадьевич.</w:t>
      </w:r>
    </w:p>
    <w:p w14:paraId="0FE180CC" w14:textId="77777777" w:rsidR="00CC6851" w:rsidRDefault="00CC6851" w:rsidP="00CC685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глобальных факторов на экономическую политику постсоветских </w:t>
      </w:r>
      <w:proofErr w:type="gramStart"/>
      <w:r>
        <w:rPr>
          <w:rFonts w:ascii="Helvetica" w:hAnsi="Helvetica" w:cs="Helvetica"/>
          <w:caps/>
          <w:color w:val="222222"/>
          <w:sz w:val="21"/>
          <w:szCs w:val="21"/>
        </w:rPr>
        <w:t>стран :</w:t>
      </w:r>
      <w:proofErr w:type="gramEnd"/>
      <w:r>
        <w:rPr>
          <w:rFonts w:ascii="Helvetica" w:hAnsi="Helvetica" w:cs="Helvetica"/>
          <w:caps/>
          <w:color w:val="222222"/>
          <w:sz w:val="21"/>
          <w:szCs w:val="21"/>
        </w:rPr>
        <w:t xml:space="preserve"> на примере Кыргызской Республики : диссертация ... доктора политических наук : 23.00.04 / Иванов Спартак Геннадьевич; [Место защиты: Государственное образовательное учреждение высшего профессионального образования Кыргызско-Российский славянский университет]. - Бишкек, 2010. - 401 с.</w:t>
      </w:r>
    </w:p>
    <w:p w14:paraId="5916C429" w14:textId="77777777" w:rsidR="00CC6851" w:rsidRDefault="00CC6851" w:rsidP="00CC685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Иванов, Спартак Геннадьевич</w:t>
      </w:r>
    </w:p>
    <w:p w14:paraId="59703F9F"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4591BA"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Развитие теории и методологии исследований отношений политики и экономики в глобальной системе международных отношений.</w:t>
      </w:r>
    </w:p>
    <w:p w14:paraId="01F453AE"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Эволюция концептуальных представлений о сущностных основах и взаимосвязи политики и экономики (с древнейших времен до XXI в.).</w:t>
      </w:r>
    </w:p>
    <w:p w14:paraId="153AFC27"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Методология исследования взаимосвязи политической и экономической социетальных сфер общества.</w:t>
      </w:r>
    </w:p>
    <w:p w14:paraId="12E811A8"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Механизм взаимодействия политики (власти) и экономики (капитала).</w:t>
      </w:r>
    </w:p>
    <w:p w14:paraId="6BFA07F6"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Глобальный» англо-саксонский политический проект экономической экспансии беднейших стран.</w:t>
      </w:r>
    </w:p>
    <w:p w14:paraId="72104F77"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История возникновения, формирования и развития современных глобальных неоколониальных проектов США.</w:t>
      </w:r>
    </w:p>
    <w:p w14:paraId="76C58608"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Классическая экономическая политика Laissez-faire как базис западной политической экономии и философии неолиберализма в период XVII- 70-е г. ХХвв.</w:t>
      </w:r>
    </w:p>
    <w:p w14:paraId="12B3E036"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Формирование глобального мопдиалистского проекта в 70-90 гг. XX в.</w:t>
      </w:r>
    </w:p>
    <w:p w14:paraId="19AD4279"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Концепции «глобального управления» мирохозяйственной системой как альтернативы политики национально-государственного суверенитета.</w:t>
      </w:r>
    </w:p>
    <w:p w14:paraId="26DBE10B"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Политические рекомендации экономического развития как способ экономической экспансии беднейших стран.</w:t>
      </w:r>
    </w:p>
    <w:p w14:paraId="5C55289A"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Содержание политических рекомендаций экономического развития для постсоветских стран в новейшее время.</w:t>
      </w:r>
    </w:p>
    <w:p w14:paraId="4A039255"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Мировой опыт выполнения рекомендаций международных финансовых организаций беднейшими странами.</w:t>
      </w:r>
    </w:p>
    <w:p w14:paraId="0611A06C"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глобальных политических акторов (РФ, США, МФО) на процесс формирования и трансформации экономики Кыргызской Республики.</w:t>
      </w:r>
    </w:p>
    <w:p w14:paraId="6D440508"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Международные финансовые организации (МВФ, ВБ) как глобальный политико-экономический инструментарий продвижения интересов США на постсоветском пространстве.</w:t>
      </w:r>
    </w:p>
    <w:p w14:paraId="6581EDC7"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Роль международных финансовых организаций в макроэкономической политике Кыргызской Республики.</w:t>
      </w:r>
    </w:p>
    <w:p w14:paraId="448BDE75"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Антикоррупционная деятельность международных финансовых организаций в Кыргызской Республике как политический процесс.</w:t>
      </w:r>
    </w:p>
    <w:p w14:paraId="44E20F50"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Внешнеполитическая доминанта процессов создания, развития и трансформации основных секторов экономики Кыргызской Республики.</w:t>
      </w:r>
    </w:p>
    <w:p w14:paraId="2F723D9D"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Политическая составляющая роли Российской Федерации и США в процессе формирования и трансформации промышленного сектора экономики Кыргызской Республики.</w:t>
      </w:r>
    </w:p>
    <w:p w14:paraId="4CB289CC"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Внешнеполитическая доминанта процессов трансформации сельскохозяйственного сектора экономики Кыргызской Республики.</w:t>
      </w:r>
    </w:p>
    <w:p w14:paraId="785D482C"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Международный политический аспект внешнеторговой деятельности Кыргызской Республики.</w:t>
      </w:r>
    </w:p>
    <w:p w14:paraId="2DA6C3DC"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Внешнеполитический фактор в процессах применения постулатов рыночного фундаментализма к экономической политике Российской Федерации и Кыргызской</w:t>
      </w:r>
    </w:p>
    <w:p w14:paraId="71B49CC5"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Республики.</w:t>
      </w:r>
    </w:p>
    <w:p w14:paraId="38EF2734"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Геоположение Кыргызской Республики как фактор в противостоянии глобальных геополитических стратегий Российской Федерации и США.</w:t>
      </w:r>
    </w:p>
    <w:p w14:paraId="49BFD69F"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Кыргызская Республика в геополитическом противостоянии США и РФ.</w:t>
      </w:r>
    </w:p>
    <w:p w14:paraId="5F997EB5"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Кыргызская Республика в «стратегических танах» США на Евразийском пространстве.</w:t>
      </w:r>
    </w:p>
    <w:p w14:paraId="1E9EC3A4"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Геополитическая стратегия России в Центральной Азии.</w:t>
      </w:r>
    </w:p>
    <w:p w14:paraId="4BC434E8"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Геоэкономика как следствие слияния политики и экономики в сфере международных отношений в контексте экономизации геополитики.</w:t>
      </w:r>
    </w:p>
    <w:p w14:paraId="412E8950" w14:textId="77777777" w:rsidR="00CC6851" w:rsidRDefault="00CC6851" w:rsidP="00CC68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Усиление интеграции с Российской Федерацией - «безусловный приоритет» в многовекторной внешней политике Кыргызской Республики.</w:t>
      </w:r>
    </w:p>
    <w:p w14:paraId="40294F55" w14:textId="6E34CA8B" w:rsidR="00050BAD" w:rsidRPr="00CC6851" w:rsidRDefault="00050BAD" w:rsidP="00CC6851"/>
    <w:sectPr w:rsidR="00050BAD" w:rsidRPr="00CC68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8887" w14:textId="77777777" w:rsidR="00F80088" w:rsidRDefault="00F80088">
      <w:pPr>
        <w:spacing w:after="0" w:line="240" w:lineRule="auto"/>
      </w:pPr>
      <w:r>
        <w:separator/>
      </w:r>
    </w:p>
  </w:endnote>
  <w:endnote w:type="continuationSeparator" w:id="0">
    <w:p w14:paraId="5888CF6E" w14:textId="77777777" w:rsidR="00F80088" w:rsidRDefault="00F8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2592" w14:textId="77777777" w:rsidR="00F80088" w:rsidRDefault="00F80088"/>
    <w:p w14:paraId="2E8E0A29" w14:textId="77777777" w:rsidR="00F80088" w:rsidRDefault="00F80088"/>
    <w:p w14:paraId="1A28A29C" w14:textId="77777777" w:rsidR="00F80088" w:rsidRDefault="00F80088"/>
    <w:p w14:paraId="23F2FABD" w14:textId="77777777" w:rsidR="00F80088" w:rsidRDefault="00F80088"/>
    <w:p w14:paraId="3B89E3C0" w14:textId="77777777" w:rsidR="00F80088" w:rsidRDefault="00F80088"/>
    <w:p w14:paraId="33F31458" w14:textId="77777777" w:rsidR="00F80088" w:rsidRDefault="00F80088"/>
    <w:p w14:paraId="0F603469" w14:textId="77777777" w:rsidR="00F80088" w:rsidRDefault="00F800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0193F5" wp14:editId="2295F5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1437" w14:textId="77777777" w:rsidR="00F80088" w:rsidRDefault="00F800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193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5F1437" w14:textId="77777777" w:rsidR="00F80088" w:rsidRDefault="00F800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C75BB6" w14:textId="77777777" w:rsidR="00F80088" w:rsidRDefault="00F80088"/>
    <w:p w14:paraId="13163E78" w14:textId="77777777" w:rsidR="00F80088" w:rsidRDefault="00F80088"/>
    <w:p w14:paraId="5767440E" w14:textId="77777777" w:rsidR="00F80088" w:rsidRDefault="00F800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072E80" wp14:editId="248FDC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28372" w14:textId="77777777" w:rsidR="00F80088" w:rsidRDefault="00F80088"/>
                          <w:p w14:paraId="34E97A27" w14:textId="77777777" w:rsidR="00F80088" w:rsidRDefault="00F800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072E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328372" w14:textId="77777777" w:rsidR="00F80088" w:rsidRDefault="00F80088"/>
                    <w:p w14:paraId="34E97A27" w14:textId="77777777" w:rsidR="00F80088" w:rsidRDefault="00F800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AAAB59" w14:textId="77777777" w:rsidR="00F80088" w:rsidRDefault="00F80088"/>
    <w:p w14:paraId="417C3C24" w14:textId="77777777" w:rsidR="00F80088" w:rsidRDefault="00F80088">
      <w:pPr>
        <w:rPr>
          <w:sz w:val="2"/>
          <w:szCs w:val="2"/>
        </w:rPr>
      </w:pPr>
    </w:p>
    <w:p w14:paraId="561BFD81" w14:textId="77777777" w:rsidR="00F80088" w:rsidRDefault="00F80088"/>
    <w:p w14:paraId="0AD92232" w14:textId="77777777" w:rsidR="00F80088" w:rsidRDefault="00F80088">
      <w:pPr>
        <w:spacing w:after="0" w:line="240" w:lineRule="auto"/>
      </w:pPr>
    </w:p>
  </w:footnote>
  <w:footnote w:type="continuationSeparator" w:id="0">
    <w:p w14:paraId="2E288E52" w14:textId="77777777" w:rsidR="00F80088" w:rsidRDefault="00F80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88"/>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85486</TotalTime>
  <Pages>3</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3273</cp:revision>
  <cp:lastPrinted>2009-02-06T05:36:00Z</cp:lastPrinted>
  <dcterms:created xsi:type="dcterms:W3CDTF">2024-01-07T13:43:00Z</dcterms:created>
  <dcterms:modified xsi:type="dcterms:W3CDTF">2025-05-01T13:58:00Z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