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5F33" w14:textId="77777777" w:rsidR="00501380" w:rsidRDefault="00501380" w:rsidP="00501380">
      <w:pPr>
        <w:pStyle w:val="afffffffffffffffffffffffffff5"/>
        <w:rPr>
          <w:rFonts w:ascii="Verdana" w:hAnsi="Verdana"/>
          <w:color w:val="000000"/>
          <w:sz w:val="21"/>
          <w:szCs w:val="21"/>
        </w:rPr>
      </w:pPr>
      <w:r>
        <w:rPr>
          <w:rFonts w:ascii="Helvetica Neue" w:hAnsi="Helvetica Neue"/>
          <w:b/>
          <w:bCs w:val="0"/>
          <w:color w:val="222222"/>
          <w:sz w:val="21"/>
          <w:szCs w:val="21"/>
        </w:rPr>
        <w:t>Фрадкин, Илья Маркович.</w:t>
      </w:r>
    </w:p>
    <w:p w14:paraId="43E5082F" w14:textId="77777777" w:rsidR="00501380" w:rsidRDefault="00501380" w:rsidP="00501380">
      <w:pPr>
        <w:pStyle w:val="20"/>
        <w:spacing w:before="0" w:after="312"/>
        <w:rPr>
          <w:rFonts w:ascii="Arial" w:hAnsi="Arial" w:cs="Arial"/>
          <w:caps/>
          <w:color w:val="333333"/>
          <w:sz w:val="27"/>
          <w:szCs w:val="27"/>
        </w:rPr>
      </w:pPr>
      <w:r>
        <w:rPr>
          <w:rFonts w:ascii="Helvetica Neue" w:hAnsi="Helvetica Neue" w:cs="Arial"/>
          <w:caps/>
          <w:color w:val="222222"/>
          <w:sz w:val="21"/>
          <w:szCs w:val="21"/>
        </w:rPr>
        <w:t>Разномасштабный вычислительный метод для решеток плазмонных наночастиц = Multiscale computational method for plasmonic nanoparticle lattices : Multiscale computational method for plasmonic nanoparticle lattices : диссертация ... кандидата физико-математических наук : 01.04.05 / Фрадкин Илья Маркович; [Место защиты: ФГАОУ ВО «Московский физико-технический институт (национальный исследовательский университет)»]. - Москва, 2022. - 162 с. : ил.</w:t>
      </w:r>
    </w:p>
    <w:p w14:paraId="4477D90D" w14:textId="77777777" w:rsidR="00501380" w:rsidRDefault="00501380" w:rsidP="0050138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Фрадкин Илья Маркович</w:t>
      </w:r>
    </w:p>
    <w:p w14:paraId="44CEA9BB"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Contents</w:t>
      </w:r>
    </w:p>
    <w:p w14:paraId="475234E3"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Page</w:t>
      </w:r>
    </w:p>
    <w:p w14:paraId="37C3CD05"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Introduction</w:t>
      </w:r>
    </w:p>
    <w:p w14:paraId="6D9D0983"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Chapter 1. Analytical review</w:t>
      </w:r>
    </w:p>
    <w:p w14:paraId="3C82D87B"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Chapter 2. Hybrid computational approach for plasmonic lattices</w:t>
      </w:r>
    </w:p>
    <w:p w14:paraId="02B7C420"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2.1 Introduction</w:t>
      </w:r>
    </w:p>
    <w:p w14:paraId="5EEBA024"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2.2 Effective polarizability</w:t>
      </w:r>
    </w:p>
    <w:p w14:paraId="106B7ED8"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2.3 Scattering matrix calculation</w:t>
      </w:r>
    </w:p>
    <w:p w14:paraId="06EDCEF5"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2.4 Example: hybrid resonances</w:t>
      </w:r>
    </w:p>
    <w:p w14:paraId="6C29401A"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2.4.1 Homogeneous environment</w:t>
      </w:r>
    </w:p>
    <w:p w14:paraId="058D2102"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2.4.2 Lattice in a waveguide</w:t>
      </w:r>
    </w:p>
    <w:p w14:paraId="1237EB13"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2.4.3 Lattice on a waveguide</w:t>
      </w:r>
    </w:p>
    <w:p w14:paraId="0641E4DD"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2.4.4 Optical modes in waveguides of various thickness</w:t>
      </w:r>
    </w:p>
    <w:p w14:paraId="28F5A52A"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2.5 Convergence and accuracy</w:t>
      </w:r>
    </w:p>
    <w:p w14:paraId="72CDFC8B"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2.5.1 Convergence</w:t>
      </w:r>
    </w:p>
    <w:p w14:paraId="635E5ADA"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2.5.2 Accuracy</w:t>
      </w:r>
    </w:p>
    <w:p w14:paraId="35D04EDD" w14:textId="77777777" w:rsidR="00501380" w:rsidRPr="00501380" w:rsidRDefault="00501380" w:rsidP="00501380">
      <w:pPr>
        <w:pStyle w:val="afffffffffffffffffffffffffff5"/>
        <w:spacing w:before="0" w:beforeAutospacing="0" w:after="312" w:afterAutospacing="0"/>
        <w:rPr>
          <w:rFonts w:ascii="Arial" w:hAnsi="Arial" w:cs="Arial"/>
          <w:color w:val="333333"/>
          <w:sz w:val="21"/>
          <w:szCs w:val="21"/>
          <w:lang w:val="en-US"/>
        </w:rPr>
      </w:pPr>
      <w:r w:rsidRPr="00501380">
        <w:rPr>
          <w:rFonts w:ascii="Arial" w:hAnsi="Arial" w:cs="Arial"/>
          <w:color w:val="333333"/>
          <w:sz w:val="21"/>
          <w:szCs w:val="21"/>
          <w:lang w:val="en-US"/>
        </w:rPr>
        <w:t>2.6 Conclusion</w:t>
      </w:r>
    </w:p>
    <w:p w14:paraId="136E3CD2"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Chapter 3. Plasmonic lattices with complex unit cell</w:t>
      </w:r>
    </w:p>
    <w:p w14:paraId="071FF12D"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Introduction</w:t>
      </w:r>
    </w:p>
    <w:p w14:paraId="6F73F741"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Lattice with basis</w:t>
      </w:r>
    </w:p>
    <w:p w14:paraId="4EE16363"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Scattering matrix calculation</w:t>
      </w:r>
    </w:p>
    <w:p w14:paraId="37AEA0A9"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Example: routing plasmonic metasurface</w:t>
      </w:r>
    </w:p>
    <w:p w14:paraId="4156491D"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Dipole toy model</w:t>
      </w:r>
    </w:p>
    <w:p w14:paraId="263FAF95"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Conclusion</w:t>
      </w:r>
    </w:p>
    <w:p w14:paraId="743FBCFE"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Chapter 4. Stacks of plasmonic lattices</w:t>
      </w:r>
    </w:p>
    <w:p w14:paraId="4C42629F"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Introduction</w:t>
      </w:r>
    </w:p>
    <w:p w14:paraId="29CE3B77"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Dipole approximation for a stack of plasmonic lattices</w:t>
      </w:r>
    </w:p>
    <w:p w14:paraId="67CC0591"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Thickness-independent resonance in a stack of plasmonic lattices</w:t>
      </w:r>
    </w:p>
    <w:p w14:paraId="18FE7481"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Spectra and near-field validation</w:t>
      </w:r>
    </w:p>
    <w:p w14:paraId="74C830C2"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Page</w:t>
      </w:r>
    </w:p>
    <w:p w14:paraId="3F036FA6"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Conclusion</w:t>
      </w:r>
    </w:p>
    <w:p w14:paraId="01DEFFD0"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Chapter 5. Coupling the circularly-polarized light with waveguide</w:t>
      </w:r>
    </w:p>
    <w:p w14:paraId="63086D22"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modes via plasmonic lattices</w:t>
      </w:r>
    </w:p>
    <w:p w14:paraId="554F8F63"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Introduction</w:t>
      </w:r>
    </w:p>
    <w:p w14:paraId="683CB83B"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Experimental and theoretical methods</w:t>
      </w:r>
    </w:p>
    <w:p w14:paraId="7C74A584"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Out-coupling QD emission from beneath the lattice</w:t>
      </w:r>
    </w:p>
    <w:p w14:paraId="21FEC359"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Out-coupling the guided modes</w:t>
      </w:r>
    </w:p>
    <w:p w14:paraId="4598F3B1"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Conclusion</w:t>
      </w:r>
    </w:p>
    <w:p w14:paraId="17C99649"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Conclusion</w:t>
      </w:r>
    </w:p>
    <w:p w14:paraId="2B971EDA"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Nomenclature</w:t>
      </w:r>
    </w:p>
    <w:p w14:paraId="5F874ABD"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Appendix A. Polarizability tensor calculation</w:t>
      </w:r>
    </w:p>
    <w:p w14:paraId="644B21AE"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A.l Scattered field formulation</w:t>
      </w:r>
    </w:p>
    <w:p w14:paraId="3157F511"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 1.1 General formulation</w:t>
      </w:r>
    </w:p>
    <w:p w14:paraId="16615363"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A.1.2 Axially symmetrical case</w:t>
      </w:r>
    </w:p>
    <w:p w14:paraId="2EC8B802"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A.2 Example of calculations</w:t>
      </w:r>
    </w:p>
    <w:p w14:paraId="654803A9"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A.3 Resonant approximation for polarizability of individual particle</w:t>
      </w:r>
    </w:p>
    <w:p w14:paraId="16C1498E"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A.3.1 General formulation</w:t>
      </w:r>
    </w:p>
    <w:p w14:paraId="102F9A4A"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A.3.2 Polarizability tensor calculation</w:t>
      </w:r>
    </w:p>
    <w:p w14:paraId="0D3ECA39"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A.3.3 Axially symmetrical case</w:t>
      </w:r>
    </w:p>
    <w:p w14:paraId="3CE0AF2B"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A.4 Rotating a tensor</w:t>
      </w:r>
    </w:p>
    <w:p w14:paraId="12ACE2E2"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A.5 Analytical approach</w:t>
      </w:r>
    </w:p>
    <w:p w14:paraId="0D88BEEA"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A.6 Comparison of different approaches</w:t>
      </w:r>
    </w:p>
    <w:p w14:paraId="5210BD12"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A.7 Particles crossing the interface.....................Ill</w:t>
      </w:r>
    </w:p>
    <w:p w14:paraId="67323FDE"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Appendix B. Sum calculation</w:t>
      </w:r>
    </w:p>
    <w:p w14:paraId="0DC909CF"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B.l Green's function filtering</w:t>
      </w:r>
    </w:p>
    <w:p w14:paraId="7489FBB9"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B.2 Green's function near an interface</w:t>
      </w:r>
    </w:p>
    <w:p w14:paraId="6C8AEAE1"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B.3 Convenient representation of M matrices</w:t>
      </w:r>
    </w:p>
    <w:p w14:paraId="2861B18D"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B.4 Analytical calculation of convolution for a homogeneous environment</w:t>
      </w:r>
    </w:p>
    <w:p w14:paraId="46E532C8"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B.5 Fast calculation of convolution</w:t>
      </w:r>
    </w:p>
    <w:p w14:paraId="61DA0436"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B.6 Calculation of generalized dynamic interaction constant</w:t>
      </w:r>
    </w:p>
    <w:p w14:paraId="03E0787E"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Page</w:t>
      </w:r>
    </w:p>
    <w:p w14:paraId="557B2A53"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Appendix C. Supplemental materials for Chapter</w:t>
      </w:r>
    </w:p>
    <w:p w14:paraId="7113A6F6"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C.l Polarizability of golden nanobars</w:t>
      </w:r>
    </w:p>
    <w:p w14:paraId="19F93264"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C.2 Details of practical calculations</w:t>
      </w:r>
    </w:p>
    <w:p w14:paraId="080EE619"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C.3 Guided mode amplitude calculation</w:t>
      </w:r>
    </w:p>
    <w:p w14:paraId="3E9DF04C"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C.4 Photoluminescence measurements setup</w:t>
      </w:r>
    </w:p>
    <w:p w14:paraId="4C187BAF" w14:textId="77777777" w:rsidR="00501380" w:rsidRDefault="00501380" w:rsidP="005013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References</w:t>
      </w:r>
    </w:p>
    <w:p w14:paraId="071EBB05" w14:textId="635EE025" w:rsidR="00E67B85" w:rsidRPr="00501380" w:rsidRDefault="00E67B85" w:rsidP="00501380"/>
    <w:sectPr w:rsidR="00E67B85" w:rsidRPr="005013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9A27" w14:textId="77777777" w:rsidR="006D4B8D" w:rsidRDefault="006D4B8D">
      <w:pPr>
        <w:spacing w:after="0" w:line="240" w:lineRule="auto"/>
      </w:pPr>
      <w:r>
        <w:separator/>
      </w:r>
    </w:p>
  </w:endnote>
  <w:endnote w:type="continuationSeparator" w:id="0">
    <w:p w14:paraId="5BF4C302" w14:textId="77777777" w:rsidR="006D4B8D" w:rsidRDefault="006D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DA4C" w14:textId="77777777" w:rsidR="006D4B8D" w:rsidRDefault="006D4B8D"/>
    <w:p w14:paraId="1D5A6B8E" w14:textId="77777777" w:rsidR="006D4B8D" w:rsidRDefault="006D4B8D"/>
    <w:p w14:paraId="30DCE72D" w14:textId="77777777" w:rsidR="006D4B8D" w:rsidRDefault="006D4B8D"/>
    <w:p w14:paraId="259D72DB" w14:textId="77777777" w:rsidR="006D4B8D" w:rsidRDefault="006D4B8D"/>
    <w:p w14:paraId="244BF64E" w14:textId="77777777" w:rsidR="006D4B8D" w:rsidRDefault="006D4B8D"/>
    <w:p w14:paraId="1134D166" w14:textId="77777777" w:rsidR="006D4B8D" w:rsidRDefault="006D4B8D"/>
    <w:p w14:paraId="3251FF56" w14:textId="77777777" w:rsidR="006D4B8D" w:rsidRDefault="006D4B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133A88" wp14:editId="29B939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CBDF3" w14:textId="77777777" w:rsidR="006D4B8D" w:rsidRDefault="006D4B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133A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DCBDF3" w14:textId="77777777" w:rsidR="006D4B8D" w:rsidRDefault="006D4B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BD5273" w14:textId="77777777" w:rsidR="006D4B8D" w:rsidRDefault="006D4B8D"/>
    <w:p w14:paraId="1010AED7" w14:textId="77777777" w:rsidR="006D4B8D" w:rsidRDefault="006D4B8D"/>
    <w:p w14:paraId="6B103642" w14:textId="77777777" w:rsidR="006D4B8D" w:rsidRDefault="006D4B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D2DE38" wp14:editId="51A3DB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6E3E0" w14:textId="77777777" w:rsidR="006D4B8D" w:rsidRDefault="006D4B8D"/>
                          <w:p w14:paraId="2941129F" w14:textId="77777777" w:rsidR="006D4B8D" w:rsidRDefault="006D4B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D2DE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66E3E0" w14:textId="77777777" w:rsidR="006D4B8D" w:rsidRDefault="006D4B8D"/>
                    <w:p w14:paraId="2941129F" w14:textId="77777777" w:rsidR="006D4B8D" w:rsidRDefault="006D4B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FE7F1B" w14:textId="77777777" w:rsidR="006D4B8D" w:rsidRDefault="006D4B8D"/>
    <w:p w14:paraId="295F15D6" w14:textId="77777777" w:rsidR="006D4B8D" w:rsidRDefault="006D4B8D">
      <w:pPr>
        <w:rPr>
          <w:sz w:val="2"/>
          <w:szCs w:val="2"/>
        </w:rPr>
      </w:pPr>
    </w:p>
    <w:p w14:paraId="3FD58337" w14:textId="77777777" w:rsidR="006D4B8D" w:rsidRDefault="006D4B8D"/>
    <w:p w14:paraId="7D17B1F7" w14:textId="77777777" w:rsidR="006D4B8D" w:rsidRDefault="006D4B8D">
      <w:pPr>
        <w:spacing w:after="0" w:line="240" w:lineRule="auto"/>
      </w:pPr>
    </w:p>
  </w:footnote>
  <w:footnote w:type="continuationSeparator" w:id="0">
    <w:p w14:paraId="7DAF413D" w14:textId="77777777" w:rsidR="006D4B8D" w:rsidRDefault="006D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8D"/>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119115</TotalTime>
  <Pages>4</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2723</cp:revision>
  <cp:lastPrinted>2009-02-06T05:36:00Z</cp:lastPrinted>
  <dcterms:created xsi:type="dcterms:W3CDTF">2024-01-07T13:43:00Z</dcterms:created>
  <dcterms:modified xsi:type="dcterms:W3CDTF">2025-06-20T20:57:00Z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