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E5D0" w14:textId="456AFCE8" w:rsidR="00CB0E5F" w:rsidRDefault="009A4A71" w:rsidP="009A4A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Параскевич Світлана Павлівна. Методика використання графічних засобів навчання алгебри та початків аналізу студентів техніко-технологічних спеціальностей технікумів і коледжів : дис... канд. пед. наук: 13.00.02 / Національний педагогічний ун-т ім. М.П.Драгоманова. — К., 2006. — 274арк. : рис., табл. — Бібліогр.: арк. 200-220</w:t>
      </w:r>
    </w:p>
    <w:p w14:paraId="2E7E594D" w14:textId="77777777" w:rsidR="009A4A71" w:rsidRPr="009A4A71" w:rsidRDefault="009A4A71" w:rsidP="009A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A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Параскевич С.П. Методика використання графічних засобів навчання алгебри та початків аналізу студентів техніко-технологічних спеціальностей технікумів і коледжів.</w:t>
      </w:r>
      <w:r w:rsidRPr="009A4A71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034B4D7" w14:textId="77777777" w:rsidR="009A4A71" w:rsidRPr="009A4A71" w:rsidRDefault="009A4A71" w:rsidP="009A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A7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математики. – Національний педагогічний університет ім. М.П.Драгоманова, Київ, 2006.</w:t>
      </w:r>
    </w:p>
    <w:p w14:paraId="410A7C17" w14:textId="77777777" w:rsidR="009A4A71" w:rsidRPr="009A4A71" w:rsidRDefault="009A4A71" w:rsidP="009A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A7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запропоновано науково обґрунтовану методичну систему використання графічних засобів навчання алгебри та початків аналізу студентів техніко-технологічних спеціальностей технікумів і коледжів, концептуальну основу якої складає єдність виваженої доцільності, виразної комунікабельності, оптимального варіювання графічних засобів, врахування дидактичних принципів і сучасних тенденцій практично зорієнтованої професійної освіти у ВНЗ І-ІІ рівнів акредитації.</w:t>
      </w:r>
    </w:p>
    <w:p w14:paraId="4A474BFB" w14:textId="77777777" w:rsidR="009A4A71" w:rsidRPr="009A4A71" w:rsidRDefault="009A4A71" w:rsidP="009A4A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4A71">
        <w:rPr>
          <w:rFonts w:ascii="Times New Roman" w:eastAsia="Times New Roman" w:hAnsi="Times New Roman" w:cs="Times New Roman"/>
          <w:color w:val="000000"/>
          <w:sz w:val="27"/>
          <w:szCs w:val="27"/>
        </w:rPr>
        <w:t>У контексті комплексного, системного, діяльнісного підходів розв’язано завдання створення та використання графічних засобів навчання з комп’ютерною підтримкою в процесі вивчення алгебри та початків аналізу відповідно до вимог особистісно зорієнтованого, диференційованого навчання, вікових та індивідуальних особливостей старшого підліткового віку.</w:t>
      </w:r>
    </w:p>
    <w:p w14:paraId="347524BA" w14:textId="77777777" w:rsidR="009A4A71" w:rsidRPr="009A4A71" w:rsidRDefault="009A4A71" w:rsidP="009A4A71"/>
    <w:sectPr w:rsidR="009A4A71" w:rsidRPr="009A4A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6742" w14:textId="77777777" w:rsidR="00B360B8" w:rsidRDefault="00B360B8">
      <w:pPr>
        <w:spacing w:after="0" w:line="240" w:lineRule="auto"/>
      </w:pPr>
      <w:r>
        <w:separator/>
      </w:r>
    </w:p>
  </w:endnote>
  <w:endnote w:type="continuationSeparator" w:id="0">
    <w:p w14:paraId="125CD0D9" w14:textId="77777777" w:rsidR="00B360B8" w:rsidRDefault="00B3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45E1" w14:textId="77777777" w:rsidR="00B360B8" w:rsidRDefault="00B360B8">
      <w:pPr>
        <w:spacing w:after="0" w:line="240" w:lineRule="auto"/>
      </w:pPr>
      <w:r>
        <w:separator/>
      </w:r>
    </w:p>
  </w:footnote>
  <w:footnote w:type="continuationSeparator" w:id="0">
    <w:p w14:paraId="65A4846E" w14:textId="77777777" w:rsidR="00B360B8" w:rsidRDefault="00B3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0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0B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4505</cp:revision>
  <dcterms:created xsi:type="dcterms:W3CDTF">2024-06-20T08:51:00Z</dcterms:created>
  <dcterms:modified xsi:type="dcterms:W3CDTF">2024-07-14T12:41:00Z</dcterms:modified>
  <cp:category/>
</cp:coreProperties>
</file>