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7267" w14:textId="2E830E8A" w:rsidR="004A72D8" w:rsidRDefault="009E2645" w:rsidP="009E26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Мандзюк Любов Серіївна. Ансамблево-виконавська творчість бандуриста: мистецтвознавчий та психолого-педагогічний аспекти : Дис... канд. наук: 17.00.03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166F729" w14:textId="77777777" w:rsidR="009E2645" w:rsidRPr="009E2645" w:rsidRDefault="009E2645" w:rsidP="009E2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Мандзюк Л.С. Ансамблево-виконавська творчість бандуриста: мистецтвознавчий та психолого-педагогічний аспекти. – </w:t>
      </w:r>
      <w:r w:rsidRPr="009E264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7624BFF3" w14:textId="77777777" w:rsidR="009E2645" w:rsidRPr="009E2645" w:rsidRDefault="009E2645" w:rsidP="009E2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64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17.00.03 – музичне мистецтво. Харківський державний університет мистецтв ім. І.П. Котляревського. Харків, 2007.</w:t>
      </w:r>
    </w:p>
    <w:p w14:paraId="7AE4C83B" w14:textId="77777777" w:rsidR="009E2645" w:rsidRPr="009E2645" w:rsidRDefault="009E2645" w:rsidP="009E2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645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присвячене актуальним питанням ансамблево-виконавської творчості у контексті формування творчої особистості в класі ансамблю бандуристів, де ансамбль розглядається у всіх його формах: моноансамбль, ансамблі малих форм, капели, оркестри.</w:t>
      </w:r>
    </w:p>
    <w:p w14:paraId="35E2827C" w14:textId="77777777" w:rsidR="009E2645" w:rsidRPr="009E2645" w:rsidRDefault="009E2645" w:rsidP="009E2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645">
        <w:rPr>
          <w:rFonts w:ascii="Times New Roman" w:eastAsia="Times New Roman" w:hAnsi="Times New Roman" w:cs="Times New Roman"/>
          <w:color w:val="000000"/>
          <w:sz w:val="27"/>
          <w:szCs w:val="27"/>
        </w:rPr>
        <w:t>В межах даної роботи узагальнюються відомості щодо мистецтвознавчих та історично-культурологічних передумов становлення ансамблевого бандурного виконавства. Розвиток цілісної системи психолого-фізіологічних задатків бандуриста для реалізації свого творчого потенціалу розглядається через свідомо зкоординовані рухи виконавського апарату у вокально-інструментальному моноансамблі, де особливості впливу емоційності музичного мистецтва сфокусовані саме на проблемі м’язової напруги виконавського апарата бандуриста.</w:t>
      </w:r>
    </w:p>
    <w:p w14:paraId="4DB49D0C" w14:textId="77777777" w:rsidR="009E2645" w:rsidRPr="009E2645" w:rsidRDefault="009E2645" w:rsidP="009E2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2645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Обґрунтування значення сучасної системи академічної освіти бандуриста для професійної діяльності проводиться у багатовекторності комплексної підготовки, де ансамбль розглядається як вагомий чинник виховання, як взаємозумовлений фактор професійного розвитку та реалізації себе в діяльності концертного виконавця, педагога, диригента.</w:t>
      </w:r>
    </w:p>
    <w:p w14:paraId="46316A5F" w14:textId="77777777" w:rsidR="009E2645" w:rsidRPr="009E2645" w:rsidRDefault="009E2645" w:rsidP="009E2645"/>
    <w:sectPr w:rsidR="009E2645" w:rsidRPr="009E2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FD9B" w14:textId="77777777" w:rsidR="004B77C4" w:rsidRDefault="004B77C4">
      <w:pPr>
        <w:spacing w:after="0" w:line="240" w:lineRule="auto"/>
      </w:pPr>
      <w:r>
        <w:separator/>
      </w:r>
    </w:p>
  </w:endnote>
  <w:endnote w:type="continuationSeparator" w:id="0">
    <w:p w14:paraId="2498FA72" w14:textId="77777777" w:rsidR="004B77C4" w:rsidRDefault="004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E21D" w14:textId="77777777" w:rsidR="004B77C4" w:rsidRDefault="004B77C4">
      <w:pPr>
        <w:spacing w:after="0" w:line="240" w:lineRule="auto"/>
      </w:pPr>
      <w:r>
        <w:separator/>
      </w:r>
    </w:p>
  </w:footnote>
  <w:footnote w:type="continuationSeparator" w:id="0">
    <w:p w14:paraId="352CA518" w14:textId="77777777" w:rsidR="004B77C4" w:rsidRDefault="004B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7C4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10655</cp:revision>
  <dcterms:created xsi:type="dcterms:W3CDTF">2024-06-20T08:51:00Z</dcterms:created>
  <dcterms:modified xsi:type="dcterms:W3CDTF">2024-08-14T13:32:00Z</dcterms:modified>
  <cp:category/>
</cp:coreProperties>
</file>