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A22E" w14:textId="77777777" w:rsidR="0081102C" w:rsidRDefault="0081102C" w:rsidP="0081102C">
      <w:pPr>
        <w:pStyle w:val="afffffffffffffffffffffffffff5"/>
        <w:rPr>
          <w:rFonts w:ascii="Verdana" w:hAnsi="Verdana"/>
          <w:color w:val="000000"/>
          <w:sz w:val="21"/>
          <w:szCs w:val="21"/>
        </w:rPr>
      </w:pPr>
      <w:r>
        <w:rPr>
          <w:rFonts w:ascii="Helvetica" w:hAnsi="Helvetica" w:cs="Helvetica"/>
          <w:b/>
          <w:bCs w:val="0"/>
          <w:color w:val="222222"/>
          <w:sz w:val="21"/>
          <w:szCs w:val="21"/>
        </w:rPr>
        <w:t>Петров, Олег Владимирович.</w:t>
      </w:r>
    </w:p>
    <w:p w14:paraId="38D1B027" w14:textId="77777777" w:rsidR="0081102C" w:rsidRDefault="0081102C" w:rsidP="0081102C">
      <w:pPr>
        <w:pStyle w:val="20"/>
        <w:spacing w:before="0" w:after="312"/>
        <w:rPr>
          <w:rFonts w:ascii="Arial" w:hAnsi="Arial" w:cs="Arial"/>
          <w:caps/>
          <w:color w:val="333333"/>
          <w:sz w:val="27"/>
          <w:szCs w:val="27"/>
        </w:rPr>
      </w:pPr>
      <w:r>
        <w:rPr>
          <w:rFonts w:ascii="Helvetica" w:hAnsi="Helvetica" w:cs="Helvetica"/>
          <w:caps/>
          <w:color w:val="222222"/>
          <w:sz w:val="21"/>
          <w:szCs w:val="21"/>
        </w:rPr>
        <w:t>Становление таможенной политики России (на материалах субъекта федерации-Архангельской области</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2003. - 163 с.</w:t>
      </w:r>
    </w:p>
    <w:p w14:paraId="5F5FA24E" w14:textId="77777777" w:rsidR="0081102C" w:rsidRDefault="0081102C" w:rsidP="0081102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Петров, Олег Владимирович</w:t>
      </w:r>
    </w:p>
    <w:p w14:paraId="72E277E1"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1DE201"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исследования становления таможенной политики России.</w:t>
      </w:r>
    </w:p>
    <w:p w14:paraId="16743687"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Определения, цели, средства, характер, и задачи таможенной политики</w:t>
      </w:r>
    </w:p>
    <w:p w14:paraId="035C9DC2"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принципы, механизм координации действий таможенной политики.</w:t>
      </w:r>
    </w:p>
    <w:p w14:paraId="131CBE3F"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Проблема детерминации таможенной политики: политика, право и таможенное дело.38 v</w:t>
      </w:r>
    </w:p>
    <w:p w14:paraId="50BB3527"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региональной таможенной политики России Сна материале</w:t>
      </w:r>
    </w:p>
    <w:p w14:paraId="38F2F0D6"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Архангельской области).55 </w:t>
      </w:r>
      <w:r>
        <w:rPr>
          <w:rFonts w:ascii="Segoe UI Symbol" w:hAnsi="Segoe UI Symbol" w:cs="Segoe UI Symbol"/>
          <w:color w:val="333333"/>
          <w:sz w:val="21"/>
          <w:szCs w:val="21"/>
        </w:rPr>
        <w:t>✓</w:t>
      </w:r>
    </w:p>
    <w:p w14:paraId="5B0E0926"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1.Историко</w:t>
      </w:r>
      <w:proofErr w:type="gramEnd"/>
      <w:r>
        <w:rPr>
          <w:rFonts w:ascii="Arial" w:hAnsi="Arial" w:cs="Arial"/>
          <w:color w:val="333333"/>
          <w:sz w:val="21"/>
          <w:szCs w:val="21"/>
        </w:rPr>
        <w:t>-политические предпосылки возникновения и развития таможенной службы Севера России.</w:t>
      </w:r>
    </w:p>
    <w:p w14:paraId="4481D49D"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таможенной политики царской России XVIII-XIX веков на организацию таможенного дела в Архангельске.</w:t>
      </w:r>
    </w:p>
    <w:p w14:paraId="43C674C2"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Развитие таможенной политики в советский период.</w:t>
      </w:r>
    </w:p>
    <w:p w14:paraId="2F7A1BA2"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Современный этап становления региональной таможенной политики</w:t>
      </w:r>
    </w:p>
    <w:p w14:paraId="7A82D191"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Основной </w:t>
      </w:r>
      <w:proofErr w:type="spellStart"/>
      <w:r>
        <w:rPr>
          <w:rFonts w:ascii="Arial" w:hAnsi="Arial" w:cs="Arial"/>
          <w:color w:val="333333"/>
          <w:sz w:val="21"/>
          <w:szCs w:val="21"/>
        </w:rPr>
        <w:t>субьект</w:t>
      </w:r>
      <w:proofErr w:type="spellEnd"/>
      <w:r>
        <w:rPr>
          <w:rFonts w:ascii="Arial" w:hAnsi="Arial" w:cs="Arial"/>
          <w:color w:val="333333"/>
          <w:sz w:val="21"/>
          <w:szCs w:val="21"/>
        </w:rPr>
        <w:t xml:space="preserve"> региональной таможенной политики.</w:t>
      </w:r>
    </w:p>
    <w:p w14:paraId="07AE9EF7"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Архангельская таможня в структуре таможенной службы России на</w:t>
      </w:r>
    </w:p>
    <w:p w14:paraId="511523CD" w14:textId="77777777" w:rsidR="0081102C" w:rsidRDefault="0081102C" w:rsidP="0081102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spellStart"/>
      <w:r>
        <w:rPr>
          <w:rFonts w:ascii="Arial" w:hAnsi="Arial" w:cs="Arial"/>
          <w:color w:val="333333"/>
          <w:sz w:val="21"/>
          <w:szCs w:val="21"/>
        </w:rPr>
        <w:t>З.Таможе</w:t>
      </w:r>
      <w:proofErr w:type="spellEnd"/>
      <w:proofErr w:type="gramEnd"/>
      <w:r>
        <w:rPr>
          <w:rFonts w:ascii="Arial" w:hAnsi="Arial" w:cs="Arial"/>
          <w:color w:val="333333"/>
          <w:sz w:val="21"/>
          <w:szCs w:val="21"/>
        </w:rPr>
        <w:t xml:space="preserve"> Заключение</w:t>
      </w:r>
    </w:p>
    <w:p w14:paraId="7823CDB0" w14:textId="72BD7067" w:rsidR="00F37380" w:rsidRPr="0081102C" w:rsidRDefault="00F37380" w:rsidP="0081102C"/>
    <w:sectPr w:rsidR="00F37380" w:rsidRPr="008110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334B" w14:textId="77777777" w:rsidR="00D04688" w:rsidRDefault="00D04688">
      <w:pPr>
        <w:spacing w:after="0" w:line="240" w:lineRule="auto"/>
      </w:pPr>
      <w:r>
        <w:separator/>
      </w:r>
    </w:p>
  </w:endnote>
  <w:endnote w:type="continuationSeparator" w:id="0">
    <w:p w14:paraId="4AE62BAF" w14:textId="77777777" w:rsidR="00D04688" w:rsidRDefault="00D0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FF3A" w14:textId="77777777" w:rsidR="00D04688" w:rsidRDefault="00D04688"/>
    <w:p w14:paraId="26D55300" w14:textId="77777777" w:rsidR="00D04688" w:rsidRDefault="00D04688"/>
    <w:p w14:paraId="60DDF573" w14:textId="77777777" w:rsidR="00D04688" w:rsidRDefault="00D04688"/>
    <w:p w14:paraId="3E1E1D6F" w14:textId="77777777" w:rsidR="00D04688" w:rsidRDefault="00D04688"/>
    <w:p w14:paraId="245C114E" w14:textId="77777777" w:rsidR="00D04688" w:rsidRDefault="00D04688"/>
    <w:p w14:paraId="7B1098FA" w14:textId="77777777" w:rsidR="00D04688" w:rsidRDefault="00D04688"/>
    <w:p w14:paraId="46C99F23" w14:textId="77777777" w:rsidR="00D04688" w:rsidRDefault="00D046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646FB" wp14:editId="049DE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3688" w14:textId="77777777" w:rsidR="00D04688" w:rsidRDefault="00D04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646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C3688" w14:textId="77777777" w:rsidR="00D04688" w:rsidRDefault="00D04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EAE658" w14:textId="77777777" w:rsidR="00D04688" w:rsidRDefault="00D04688"/>
    <w:p w14:paraId="319395A3" w14:textId="77777777" w:rsidR="00D04688" w:rsidRDefault="00D04688"/>
    <w:p w14:paraId="05E055A0" w14:textId="77777777" w:rsidR="00D04688" w:rsidRDefault="00D046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4DD79" wp14:editId="6D9132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55B0" w14:textId="77777777" w:rsidR="00D04688" w:rsidRDefault="00D04688"/>
                          <w:p w14:paraId="77E141D0" w14:textId="77777777" w:rsidR="00D04688" w:rsidRDefault="00D04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4DD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2155B0" w14:textId="77777777" w:rsidR="00D04688" w:rsidRDefault="00D04688"/>
                    <w:p w14:paraId="77E141D0" w14:textId="77777777" w:rsidR="00D04688" w:rsidRDefault="00D04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19293" w14:textId="77777777" w:rsidR="00D04688" w:rsidRDefault="00D04688"/>
    <w:p w14:paraId="10A0D4C4" w14:textId="77777777" w:rsidR="00D04688" w:rsidRDefault="00D04688">
      <w:pPr>
        <w:rPr>
          <w:sz w:val="2"/>
          <w:szCs w:val="2"/>
        </w:rPr>
      </w:pPr>
    </w:p>
    <w:p w14:paraId="050F21FF" w14:textId="77777777" w:rsidR="00D04688" w:rsidRDefault="00D04688"/>
    <w:p w14:paraId="3097EF5B" w14:textId="77777777" w:rsidR="00D04688" w:rsidRDefault="00D04688">
      <w:pPr>
        <w:spacing w:after="0" w:line="240" w:lineRule="auto"/>
      </w:pPr>
    </w:p>
  </w:footnote>
  <w:footnote w:type="continuationSeparator" w:id="0">
    <w:p w14:paraId="676BBB11" w14:textId="77777777" w:rsidR="00D04688" w:rsidRDefault="00D0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88"/>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75566</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1992</cp:revision>
  <cp:lastPrinted>2009-02-06T05:36:00Z</cp:lastPrinted>
  <dcterms:created xsi:type="dcterms:W3CDTF">2024-01-07T13:43:00Z</dcterms:created>
  <dcterms:modified xsi:type="dcterms:W3CDTF">2025-04-18T00:53:00Z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