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D8" w:rsidRPr="001B38D8" w:rsidRDefault="001B38D8" w:rsidP="001B38D8">
      <w:pPr>
        <w:tabs>
          <w:tab w:val="clear" w:pos="709"/>
        </w:tabs>
        <w:suppressAutoHyphens w:val="0"/>
        <w:autoSpaceDE w:val="0"/>
        <w:autoSpaceDN w:val="0"/>
        <w:spacing w:before="77" w:after="0" w:line="240" w:lineRule="auto"/>
        <w:ind w:left="265" w:right="267" w:firstLine="0"/>
        <w:jc w:val="center"/>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kern w:val="0"/>
          <w:sz w:val="28"/>
          <w:szCs w:val="28"/>
          <w:lang w:val="uk-UA" w:eastAsia="en-US"/>
        </w:rPr>
        <w:t>РЕСПУБЛІКАНСЬКИЙ ВИЩИЙ НАВЧАЛЬНИЙ ЗАКЛАД</w:t>
      </w:r>
    </w:p>
    <w:p w:rsidR="001B38D8" w:rsidRPr="001B38D8" w:rsidRDefault="001B38D8" w:rsidP="001B38D8">
      <w:pPr>
        <w:tabs>
          <w:tab w:val="clear" w:pos="709"/>
        </w:tabs>
        <w:suppressAutoHyphens w:val="0"/>
        <w:autoSpaceDE w:val="0"/>
        <w:autoSpaceDN w:val="0"/>
        <w:spacing w:before="162" w:after="0" w:line="240" w:lineRule="auto"/>
        <w:ind w:left="263" w:right="271" w:firstLine="0"/>
        <w:jc w:val="center"/>
        <w:rPr>
          <w:rFonts w:ascii="Times New Roman" w:eastAsia="Times New Roman" w:hAnsi="Times New Roman" w:cs="Times New Roman"/>
          <w:b/>
          <w:kern w:val="0"/>
          <w:sz w:val="28"/>
          <w:lang w:val="uk-UA" w:eastAsia="en-US"/>
        </w:rPr>
      </w:pPr>
      <w:r w:rsidRPr="001B38D8">
        <w:rPr>
          <w:rFonts w:ascii="Times New Roman" w:eastAsia="Times New Roman" w:hAnsi="Times New Roman" w:cs="Times New Roman"/>
          <w:b/>
          <w:kern w:val="0"/>
          <w:sz w:val="28"/>
          <w:lang w:val="uk-UA" w:eastAsia="en-US"/>
        </w:rPr>
        <w:t>„КРИМСЬКИЙ ГУМАНІТАРНИЙ УНІВЕРСИТЕТ” (м. ЯЛТА)</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before="230" w:after="0" w:line="240" w:lineRule="auto"/>
        <w:ind w:right="109" w:firstLine="0"/>
        <w:jc w:val="righ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На правах рукопису</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37"/>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263" w:right="271" w:firstLine="0"/>
        <w:jc w:val="center"/>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kern w:val="0"/>
          <w:sz w:val="28"/>
          <w:szCs w:val="28"/>
          <w:lang w:val="uk-UA" w:eastAsia="en-US"/>
        </w:rPr>
        <w:t>Зіненко Ірина Миколаївна</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6"/>
          <w:szCs w:val="28"/>
          <w:lang w:val="uk-UA" w:eastAsia="en-US"/>
        </w:rPr>
      </w:pPr>
    </w:p>
    <w:p w:rsidR="001B38D8" w:rsidRPr="001B38D8" w:rsidRDefault="001B38D8" w:rsidP="001B38D8">
      <w:pPr>
        <w:tabs>
          <w:tab w:val="clear" w:pos="709"/>
        </w:tabs>
        <w:suppressAutoHyphens w:val="0"/>
        <w:autoSpaceDE w:val="0"/>
        <w:autoSpaceDN w:val="0"/>
        <w:spacing w:after="0" w:line="240" w:lineRule="auto"/>
        <w:ind w:right="108" w:firstLine="0"/>
        <w:jc w:val="righ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УДК 373.5.091.3:512.1</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6"/>
          <w:szCs w:val="28"/>
          <w:lang w:val="uk-UA" w:eastAsia="en-US"/>
        </w:rPr>
      </w:pPr>
    </w:p>
    <w:p w:rsidR="001B38D8" w:rsidRPr="001B38D8" w:rsidRDefault="001B38D8" w:rsidP="001B38D8">
      <w:pPr>
        <w:tabs>
          <w:tab w:val="clear" w:pos="709"/>
        </w:tabs>
        <w:suppressAutoHyphens w:val="0"/>
        <w:autoSpaceDE w:val="0"/>
        <w:autoSpaceDN w:val="0"/>
        <w:spacing w:after="0" w:line="360" w:lineRule="auto"/>
        <w:ind w:left="265" w:right="271" w:firstLine="0"/>
        <w:jc w:val="center"/>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spacing w:val="-4"/>
          <w:kern w:val="0"/>
          <w:sz w:val="28"/>
          <w:szCs w:val="28"/>
          <w:lang w:val="uk-UA" w:eastAsia="en-US"/>
        </w:rPr>
        <w:t xml:space="preserve">МЕТОДИКА НАВЧАННЯ АЛГЕБРИ </w:t>
      </w:r>
      <w:r w:rsidRPr="001B38D8">
        <w:rPr>
          <w:rFonts w:ascii="Times New Roman" w:eastAsia="Times New Roman" w:hAnsi="Times New Roman" w:cs="Times New Roman"/>
          <w:b/>
          <w:bCs/>
          <w:spacing w:val="-3"/>
          <w:kern w:val="0"/>
          <w:sz w:val="28"/>
          <w:szCs w:val="28"/>
          <w:lang w:val="uk-UA" w:eastAsia="en-US"/>
        </w:rPr>
        <w:t xml:space="preserve">ТА </w:t>
      </w:r>
      <w:r w:rsidRPr="001B38D8">
        <w:rPr>
          <w:rFonts w:ascii="Times New Roman" w:eastAsia="Times New Roman" w:hAnsi="Times New Roman" w:cs="Times New Roman"/>
          <w:b/>
          <w:bCs/>
          <w:spacing w:val="-4"/>
          <w:kern w:val="0"/>
          <w:sz w:val="28"/>
          <w:szCs w:val="28"/>
          <w:lang w:val="uk-UA" w:eastAsia="en-US"/>
        </w:rPr>
        <w:t xml:space="preserve">ПОЧАТКІВ </w:t>
      </w:r>
      <w:r w:rsidRPr="001B38D8">
        <w:rPr>
          <w:rFonts w:ascii="Times New Roman" w:eastAsia="Times New Roman" w:hAnsi="Times New Roman" w:cs="Times New Roman"/>
          <w:b/>
          <w:bCs/>
          <w:spacing w:val="-5"/>
          <w:kern w:val="0"/>
          <w:sz w:val="28"/>
          <w:szCs w:val="28"/>
          <w:lang w:val="uk-UA" w:eastAsia="en-US"/>
        </w:rPr>
        <w:t xml:space="preserve">АНАЛІЗУ </w:t>
      </w:r>
      <w:r w:rsidRPr="001B38D8">
        <w:rPr>
          <w:rFonts w:ascii="Times New Roman" w:eastAsia="Times New Roman" w:hAnsi="Times New Roman" w:cs="Times New Roman"/>
          <w:b/>
          <w:bCs/>
          <w:spacing w:val="-4"/>
          <w:kern w:val="0"/>
          <w:sz w:val="28"/>
          <w:szCs w:val="28"/>
          <w:lang w:val="uk-UA" w:eastAsia="en-US"/>
        </w:rPr>
        <w:t xml:space="preserve">УЧНІВ </w:t>
      </w:r>
      <w:r w:rsidRPr="001B38D8">
        <w:rPr>
          <w:rFonts w:ascii="Times New Roman" w:eastAsia="Times New Roman" w:hAnsi="Times New Roman" w:cs="Times New Roman"/>
          <w:b/>
          <w:bCs/>
          <w:spacing w:val="-5"/>
          <w:kern w:val="0"/>
          <w:sz w:val="28"/>
          <w:szCs w:val="28"/>
          <w:lang w:val="uk-UA" w:eastAsia="en-US"/>
        </w:rPr>
        <w:t xml:space="preserve">ГУМАНІТАРНОГО </w:t>
      </w:r>
      <w:r w:rsidRPr="001B38D8">
        <w:rPr>
          <w:rFonts w:ascii="Times New Roman" w:eastAsia="Times New Roman" w:hAnsi="Times New Roman" w:cs="Times New Roman"/>
          <w:b/>
          <w:bCs/>
          <w:spacing w:val="-4"/>
          <w:kern w:val="0"/>
          <w:sz w:val="28"/>
          <w:szCs w:val="28"/>
          <w:lang w:val="uk-UA" w:eastAsia="en-US"/>
        </w:rPr>
        <w:t xml:space="preserve">ЛІЦЕЮ </w:t>
      </w:r>
      <w:r w:rsidRPr="001B38D8">
        <w:rPr>
          <w:rFonts w:ascii="Times New Roman" w:eastAsia="Times New Roman" w:hAnsi="Times New Roman" w:cs="Times New Roman"/>
          <w:b/>
          <w:bCs/>
          <w:kern w:val="0"/>
          <w:sz w:val="28"/>
          <w:szCs w:val="28"/>
          <w:lang w:val="uk-UA" w:eastAsia="en-US"/>
        </w:rPr>
        <w:t xml:space="preserve">НА </w:t>
      </w:r>
      <w:r w:rsidRPr="001B38D8">
        <w:rPr>
          <w:rFonts w:ascii="Times New Roman" w:eastAsia="Times New Roman" w:hAnsi="Times New Roman" w:cs="Times New Roman"/>
          <w:b/>
          <w:bCs/>
          <w:spacing w:val="-5"/>
          <w:kern w:val="0"/>
          <w:sz w:val="28"/>
          <w:szCs w:val="28"/>
          <w:lang w:val="uk-UA" w:eastAsia="en-US"/>
        </w:rPr>
        <w:t>ЗАСАДАХ КОМПЕТЕНТНІСНОГО ПІДХОДУ</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42"/>
          <w:szCs w:val="28"/>
          <w:lang w:val="uk-UA" w:eastAsia="en-US"/>
        </w:rPr>
      </w:pPr>
    </w:p>
    <w:p w:rsidR="001B38D8" w:rsidRPr="001B38D8" w:rsidRDefault="001B38D8" w:rsidP="001B38D8">
      <w:pPr>
        <w:tabs>
          <w:tab w:val="clear" w:pos="709"/>
        </w:tabs>
        <w:suppressAutoHyphens w:val="0"/>
        <w:autoSpaceDE w:val="0"/>
        <w:autoSpaceDN w:val="0"/>
        <w:spacing w:before="1" w:after="0" w:line="240" w:lineRule="auto"/>
        <w:ind w:left="1803"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13.00.02 – теорія і методика навчання (математика)</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6"/>
          <w:szCs w:val="28"/>
          <w:lang w:val="uk-UA" w:eastAsia="en-US"/>
        </w:rPr>
      </w:pPr>
    </w:p>
    <w:p w:rsidR="001B38D8" w:rsidRPr="001B38D8" w:rsidRDefault="001B38D8" w:rsidP="001B38D8">
      <w:pPr>
        <w:tabs>
          <w:tab w:val="clear" w:pos="709"/>
        </w:tabs>
        <w:suppressAutoHyphens w:val="0"/>
        <w:autoSpaceDE w:val="0"/>
        <w:autoSpaceDN w:val="0"/>
        <w:spacing w:after="0" w:line="360" w:lineRule="auto"/>
        <w:ind w:left="2310" w:right="2316" w:firstLine="0"/>
        <w:jc w:val="center"/>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spacing w:val="-5"/>
          <w:kern w:val="0"/>
          <w:sz w:val="28"/>
          <w:szCs w:val="28"/>
          <w:lang w:val="uk-UA" w:eastAsia="en-US"/>
        </w:rPr>
        <w:t xml:space="preserve">Дисертація </w:t>
      </w:r>
      <w:r w:rsidRPr="001B38D8">
        <w:rPr>
          <w:rFonts w:ascii="Times New Roman" w:eastAsia="Times New Roman" w:hAnsi="Times New Roman" w:cs="Times New Roman"/>
          <w:kern w:val="0"/>
          <w:sz w:val="28"/>
          <w:szCs w:val="28"/>
          <w:lang w:val="uk-UA" w:eastAsia="en-US"/>
        </w:rPr>
        <w:t xml:space="preserve">на </w:t>
      </w:r>
      <w:r w:rsidRPr="001B38D8">
        <w:rPr>
          <w:rFonts w:ascii="Times New Roman" w:eastAsia="Times New Roman" w:hAnsi="Times New Roman" w:cs="Times New Roman"/>
          <w:spacing w:val="-5"/>
          <w:kern w:val="0"/>
          <w:sz w:val="28"/>
          <w:szCs w:val="28"/>
          <w:lang w:val="uk-UA" w:eastAsia="en-US"/>
        </w:rPr>
        <w:t xml:space="preserve">здобуття </w:t>
      </w:r>
      <w:r w:rsidRPr="001B38D8">
        <w:rPr>
          <w:rFonts w:ascii="Times New Roman" w:eastAsia="Times New Roman" w:hAnsi="Times New Roman" w:cs="Times New Roman"/>
          <w:spacing w:val="-4"/>
          <w:kern w:val="0"/>
          <w:sz w:val="28"/>
          <w:szCs w:val="28"/>
          <w:lang w:val="uk-UA" w:eastAsia="en-US"/>
        </w:rPr>
        <w:t xml:space="preserve">наукового ступеня </w:t>
      </w:r>
      <w:r w:rsidRPr="001B38D8">
        <w:rPr>
          <w:rFonts w:ascii="Times New Roman" w:eastAsia="Times New Roman" w:hAnsi="Times New Roman" w:cs="Times New Roman"/>
          <w:spacing w:val="-5"/>
          <w:kern w:val="0"/>
          <w:sz w:val="28"/>
          <w:szCs w:val="28"/>
          <w:lang w:val="uk-UA" w:eastAsia="en-US"/>
        </w:rPr>
        <w:t xml:space="preserve">кандидата педагогічних </w:t>
      </w:r>
      <w:r w:rsidRPr="001B38D8">
        <w:rPr>
          <w:rFonts w:ascii="Times New Roman" w:eastAsia="Times New Roman" w:hAnsi="Times New Roman" w:cs="Times New Roman"/>
          <w:spacing w:val="-4"/>
          <w:kern w:val="0"/>
          <w:sz w:val="28"/>
          <w:szCs w:val="28"/>
          <w:lang w:val="uk-UA" w:eastAsia="en-US"/>
        </w:rPr>
        <w:t>наук</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5684" w:right="782" w:firstLine="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b/>
          <w:spacing w:val="-4"/>
          <w:kern w:val="0"/>
          <w:sz w:val="28"/>
          <w:lang w:val="uk-UA" w:eastAsia="en-US"/>
        </w:rPr>
        <w:t xml:space="preserve">Науковий </w:t>
      </w:r>
      <w:r w:rsidRPr="001B38D8">
        <w:rPr>
          <w:rFonts w:ascii="Times New Roman" w:eastAsia="Times New Roman" w:hAnsi="Times New Roman" w:cs="Times New Roman"/>
          <w:b/>
          <w:spacing w:val="-5"/>
          <w:kern w:val="0"/>
          <w:sz w:val="28"/>
          <w:lang w:val="uk-UA" w:eastAsia="en-US"/>
        </w:rPr>
        <w:t xml:space="preserve">керівник: </w:t>
      </w:r>
      <w:r w:rsidRPr="001B38D8">
        <w:rPr>
          <w:rFonts w:ascii="Times New Roman" w:eastAsia="Times New Roman" w:hAnsi="Times New Roman" w:cs="Times New Roman"/>
          <w:spacing w:val="-5"/>
          <w:kern w:val="0"/>
          <w:sz w:val="28"/>
          <w:lang w:val="uk-UA" w:eastAsia="en-US"/>
        </w:rPr>
        <w:t xml:space="preserve">Ігнатенко </w:t>
      </w:r>
      <w:r w:rsidRPr="001B38D8">
        <w:rPr>
          <w:rFonts w:ascii="Times New Roman" w:eastAsia="Times New Roman" w:hAnsi="Times New Roman" w:cs="Times New Roman"/>
          <w:spacing w:val="-4"/>
          <w:kern w:val="0"/>
          <w:sz w:val="28"/>
          <w:lang w:val="uk-UA" w:eastAsia="en-US"/>
        </w:rPr>
        <w:t xml:space="preserve">Микола Якович, доктор </w:t>
      </w:r>
      <w:r w:rsidRPr="001B38D8">
        <w:rPr>
          <w:rFonts w:ascii="Times New Roman" w:eastAsia="Times New Roman" w:hAnsi="Times New Roman" w:cs="Times New Roman"/>
          <w:spacing w:val="-5"/>
          <w:kern w:val="0"/>
          <w:sz w:val="28"/>
          <w:lang w:val="uk-UA" w:eastAsia="en-US"/>
        </w:rPr>
        <w:t xml:space="preserve">педагогічних </w:t>
      </w:r>
      <w:r w:rsidRPr="001B38D8">
        <w:rPr>
          <w:rFonts w:ascii="Times New Roman" w:eastAsia="Times New Roman" w:hAnsi="Times New Roman" w:cs="Times New Roman"/>
          <w:spacing w:val="-4"/>
          <w:kern w:val="0"/>
          <w:sz w:val="28"/>
          <w:lang w:val="uk-UA" w:eastAsia="en-US"/>
        </w:rPr>
        <w:t>наук, професор</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before="207" w:after="0" w:line="240" w:lineRule="auto"/>
        <w:ind w:left="265" w:right="270" w:firstLine="0"/>
        <w:jc w:val="center"/>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Ялта – 2011</w:t>
      </w:r>
    </w:p>
    <w:p w:rsidR="001B38D8" w:rsidRPr="001B38D8" w:rsidRDefault="001B38D8" w:rsidP="001B38D8">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en-US"/>
        </w:rPr>
        <w:sectPr w:rsidR="001B38D8" w:rsidRPr="001B38D8">
          <w:type w:val="continuous"/>
          <w:pgSz w:w="11910" w:h="16840"/>
          <w:pgMar w:top="1040" w:right="740" w:bottom="280" w:left="1600" w:header="720" w:footer="720" w:gutter="0"/>
          <w:cols w:space="720"/>
        </w:sectPr>
      </w:pPr>
    </w:p>
    <w:p w:rsidR="001B38D8" w:rsidRPr="001B38D8" w:rsidRDefault="001B38D8" w:rsidP="001B38D8">
      <w:pPr>
        <w:tabs>
          <w:tab w:val="clear" w:pos="709"/>
        </w:tabs>
        <w:suppressAutoHyphens w:val="0"/>
        <w:autoSpaceDE w:val="0"/>
        <w:autoSpaceDN w:val="0"/>
        <w:spacing w:before="76" w:after="0" w:line="240" w:lineRule="auto"/>
        <w:ind w:left="4776" w:firstLine="0"/>
        <w:jc w:val="left"/>
        <w:rPr>
          <w:rFonts w:ascii="Times New Roman" w:eastAsia="Times New Roman" w:hAnsi="Times New Roman" w:cs="Times New Roman"/>
          <w:kern w:val="0"/>
          <w:sz w:val="24"/>
          <w:lang w:val="uk-UA" w:eastAsia="en-US"/>
        </w:rPr>
      </w:pPr>
      <w:r w:rsidRPr="001B38D8">
        <w:rPr>
          <w:rFonts w:ascii="Times New Roman" w:eastAsia="Times New Roman" w:hAnsi="Times New Roman" w:cs="Times New Roman"/>
          <w:kern w:val="0"/>
          <w:sz w:val="24"/>
          <w:lang w:val="uk-UA" w:eastAsia="en-US"/>
        </w:rPr>
        <w:t>ЗМІСТ</w:t>
      </w:r>
    </w:p>
    <w:p w:rsidR="001B38D8" w:rsidRPr="001B38D8" w:rsidRDefault="001B38D8" w:rsidP="001B38D8">
      <w:pPr>
        <w:tabs>
          <w:tab w:val="clear" w:pos="709"/>
          <w:tab w:val="right" w:pos="9127"/>
        </w:tabs>
        <w:suppressAutoHyphens w:val="0"/>
        <w:autoSpaceDE w:val="0"/>
        <w:autoSpaceDN w:val="0"/>
        <w:spacing w:before="139"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ВСТУП</w:t>
      </w:r>
      <w:r w:rsidRPr="001B38D8">
        <w:rPr>
          <w:rFonts w:ascii="Times New Roman" w:eastAsia="Times New Roman" w:hAnsi="Times New Roman" w:cs="Times New Roman"/>
          <w:kern w:val="0"/>
          <w:sz w:val="28"/>
          <w:szCs w:val="28"/>
          <w:lang w:val="uk-UA" w:eastAsia="en-US"/>
        </w:rPr>
        <w:tab/>
        <w:t>4</w:t>
      </w:r>
    </w:p>
    <w:p w:rsidR="001B38D8" w:rsidRPr="001B38D8" w:rsidRDefault="001B38D8" w:rsidP="001B38D8">
      <w:pPr>
        <w:tabs>
          <w:tab w:val="clear" w:pos="709"/>
          <w:tab w:val="right" w:pos="9159"/>
        </w:tabs>
        <w:suppressAutoHyphens w:val="0"/>
        <w:autoSpaceDE w:val="0"/>
        <w:autoSpaceDN w:val="0"/>
        <w:spacing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РОЗДІЛ І. ПРЕДМЕТ І ТЕОРЕТИЧНІ</w:t>
      </w:r>
      <w:r w:rsidRPr="001B38D8">
        <w:rPr>
          <w:rFonts w:ascii="Times New Roman" w:eastAsia="Times New Roman" w:hAnsi="Times New Roman" w:cs="Times New Roman"/>
          <w:spacing w:val="-12"/>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ОСНОВИ</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ДОСЛІДЖЕННЯ</w:t>
      </w:r>
      <w:r w:rsidRPr="001B38D8">
        <w:rPr>
          <w:rFonts w:ascii="Times New Roman" w:eastAsia="Times New Roman" w:hAnsi="Times New Roman" w:cs="Times New Roman"/>
          <w:kern w:val="0"/>
          <w:sz w:val="28"/>
          <w:szCs w:val="28"/>
          <w:lang w:val="uk-UA" w:eastAsia="en-US"/>
        </w:rPr>
        <w:tab/>
        <w:t>15</w:t>
      </w:r>
    </w:p>
    <w:p w:rsidR="001B38D8" w:rsidRPr="001B38D8" w:rsidRDefault="001B38D8" w:rsidP="001B38D8">
      <w:pPr>
        <w:numPr>
          <w:ilvl w:val="1"/>
          <w:numId w:val="19"/>
        </w:numPr>
        <w:tabs>
          <w:tab w:val="clear" w:pos="709"/>
          <w:tab w:val="left" w:pos="1097"/>
          <w:tab w:val="left" w:pos="1098"/>
          <w:tab w:val="left" w:pos="3742"/>
          <w:tab w:val="left" w:pos="5043"/>
          <w:tab w:val="left" w:pos="7757"/>
        </w:tabs>
        <w:suppressAutoHyphens w:val="0"/>
        <w:autoSpaceDE w:val="0"/>
        <w:autoSpaceDN w:val="0"/>
        <w:spacing w:after="0" w:line="254" w:lineRule="exact"/>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Ретроспективний</w:t>
      </w:r>
      <w:r w:rsidRPr="001B38D8">
        <w:rPr>
          <w:rFonts w:ascii="Times New Roman" w:eastAsia="Times New Roman" w:hAnsi="Times New Roman" w:cs="Times New Roman"/>
          <w:kern w:val="0"/>
          <w:sz w:val="28"/>
          <w:lang w:val="uk-UA" w:eastAsia="en-US"/>
        </w:rPr>
        <w:tab/>
        <w:t>аналіз</w:t>
      </w:r>
      <w:r w:rsidRPr="001B38D8">
        <w:rPr>
          <w:rFonts w:ascii="Times New Roman" w:eastAsia="Times New Roman" w:hAnsi="Times New Roman" w:cs="Times New Roman"/>
          <w:kern w:val="0"/>
          <w:sz w:val="28"/>
          <w:lang w:val="uk-UA" w:eastAsia="en-US"/>
        </w:rPr>
        <w:tab/>
        <w:t>фундаментальних</w:t>
      </w:r>
      <w:r w:rsidRPr="001B38D8">
        <w:rPr>
          <w:rFonts w:ascii="Times New Roman" w:eastAsia="Times New Roman" w:hAnsi="Times New Roman" w:cs="Times New Roman"/>
          <w:kern w:val="0"/>
          <w:sz w:val="28"/>
          <w:lang w:val="uk-UA" w:eastAsia="en-US"/>
        </w:rPr>
        <w:tab/>
        <w:t>понять</w:t>
      </w:r>
    </w:p>
    <w:p w:rsidR="001B38D8" w:rsidRPr="001B38D8" w:rsidRDefault="001B38D8" w:rsidP="001B38D8">
      <w:pPr>
        <w:tabs>
          <w:tab w:val="clear" w:pos="709"/>
        </w:tabs>
        <w:suppressAutoHyphens w:val="0"/>
        <w:autoSpaceDE w:val="0"/>
        <w:autoSpaceDN w:val="0"/>
        <w:spacing w:after="0" w:line="270" w:lineRule="exact"/>
        <w:ind w:left="8880"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15</w:t>
      </w:r>
    </w:p>
    <w:p w:rsidR="001B38D8" w:rsidRPr="001B38D8" w:rsidRDefault="001B38D8" w:rsidP="001B38D8">
      <w:pPr>
        <w:tabs>
          <w:tab w:val="clear" w:pos="709"/>
        </w:tabs>
        <w:suppressAutoHyphens w:val="0"/>
        <w:autoSpaceDE w:val="0"/>
        <w:autoSpaceDN w:val="0"/>
        <w:spacing w:after="0" w:line="282"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компетентнісного підходу</w:t>
      </w:r>
    </w:p>
    <w:p w:rsidR="001B38D8" w:rsidRPr="001B38D8" w:rsidRDefault="001B38D8" w:rsidP="001B38D8">
      <w:pPr>
        <w:numPr>
          <w:ilvl w:val="1"/>
          <w:numId w:val="19"/>
        </w:numPr>
        <w:tabs>
          <w:tab w:val="clear" w:pos="709"/>
          <w:tab w:val="left" w:pos="670"/>
        </w:tabs>
        <w:suppressAutoHyphens w:val="0"/>
        <w:autoSpaceDE w:val="0"/>
        <w:autoSpaceDN w:val="0"/>
        <w:spacing w:after="0" w:line="281" w:lineRule="exact"/>
        <w:ind w:left="669" w:hanging="56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Особливості когнітивного стилю пізнавальної діяльності</w:t>
      </w:r>
      <w:r w:rsidRPr="001B38D8">
        <w:rPr>
          <w:rFonts w:ascii="Times New Roman" w:eastAsia="Times New Roman" w:hAnsi="Times New Roman" w:cs="Times New Roman"/>
          <w:spacing w:val="13"/>
          <w:kern w:val="0"/>
          <w:sz w:val="28"/>
          <w:lang w:val="uk-UA" w:eastAsia="en-US"/>
        </w:rPr>
        <w:t xml:space="preserve"> </w:t>
      </w:r>
      <w:r w:rsidRPr="001B38D8">
        <w:rPr>
          <w:rFonts w:ascii="Times New Roman" w:eastAsia="Times New Roman" w:hAnsi="Times New Roman" w:cs="Times New Roman"/>
          <w:kern w:val="0"/>
          <w:sz w:val="28"/>
          <w:lang w:val="uk-UA" w:eastAsia="en-US"/>
        </w:rPr>
        <w:t>учнів</w:t>
      </w:r>
    </w:p>
    <w:p w:rsidR="001B38D8" w:rsidRPr="001B38D8" w:rsidRDefault="001B38D8" w:rsidP="001B38D8">
      <w:pPr>
        <w:tabs>
          <w:tab w:val="clear" w:pos="709"/>
        </w:tabs>
        <w:suppressAutoHyphens w:val="0"/>
        <w:autoSpaceDE w:val="0"/>
        <w:autoSpaceDN w:val="0"/>
        <w:spacing w:after="0" w:line="241" w:lineRule="exact"/>
        <w:ind w:left="8880"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30</w:t>
      </w:r>
    </w:p>
    <w:p w:rsidR="001B38D8" w:rsidRPr="001B38D8" w:rsidRDefault="001B38D8" w:rsidP="001B38D8">
      <w:pPr>
        <w:tabs>
          <w:tab w:val="clear" w:pos="709"/>
        </w:tabs>
        <w:suppressAutoHyphens w:val="0"/>
        <w:autoSpaceDE w:val="0"/>
        <w:autoSpaceDN w:val="0"/>
        <w:spacing w:after="0" w:line="282"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суспільно-гуманітарного профілю навчання</w:t>
      </w:r>
    </w:p>
    <w:p w:rsidR="001B38D8" w:rsidRPr="001B38D8" w:rsidRDefault="001B38D8" w:rsidP="001B38D8">
      <w:pPr>
        <w:numPr>
          <w:ilvl w:val="1"/>
          <w:numId w:val="19"/>
        </w:numPr>
        <w:tabs>
          <w:tab w:val="clear" w:pos="709"/>
          <w:tab w:val="left" w:pos="825"/>
          <w:tab w:val="left" w:pos="826"/>
          <w:tab w:val="left" w:pos="2380"/>
          <w:tab w:val="left" w:pos="2930"/>
          <w:tab w:val="left" w:pos="3842"/>
          <w:tab w:val="left" w:pos="5775"/>
          <w:tab w:val="left" w:pos="7938"/>
        </w:tabs>
        <w:suppressAutoHyphens w:val="0"/>
        <w:autoSpaceDE w:val="0"/>
        <w:autoSpaceDN w:val="0"/>
        <w:spacing w:after="0" w:line="282" w:lineRule="exact"/>
        <w:ind w:left="825" w:hanging="722"/>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Структура</w:t>
      </w:r>
      <w:r w:rsidRPr="001B38D8">
        <w:rPr>
          <w:rFonts w:ascii="Times New Roman" w:eastAsia="Times New Roman" w:hAnsi="Times New Roman" w:cs="Times New Roman"/>
          <w:kern w:val="0"/>
          <w:sz w:val="28"/>
          <w:lang w:val="uk-UA" w:eastAsia="en-US"/>
        </w:rPr>
        <w:tab/>
        <w:t>та</w:t>
      </w:r>
      <w:r w:rsidRPr="001B38D8">
        <w:rPr>
          <w:rFonts w:ascii="Times New Roman" w:eastAsia="Times New Roman" w:hAnsi="Times New Roman" w:cs="Times New Roman"/>
          <w:kern w:val="0"/>
          <w:sz w:val="28"/>
          <w:lang w:val="uk-UA" w:eastAsia="en-US"/>
        </w:rPr>
        <w:tab/>
        <w:t>зміст</w:t>
      </w:r>
      <w:r w:rsidRPr="001B38D8">
        <w:rPr>
          <w:rFonts w:ascii="Times New Roman" w:eastAsia="Times New Roman" w:hAnsi="Times New Roman" w:cs="Times New Roman"/>
          <w:kern w:val="0"/>
          <w:sz w:val="28"/>
          <w:lang w:val="uk-UA" w:eastAsia="en-US"/>
        </w:rPr>
        <w:tab/>
        <w:t>математичної</w:t>
      </w:r>
      <w:r w:rsidRPr="001B38D8">
        <w:rPr>
          <w:rFonts w:ascii="Times New Roman" w:eastAsia="Times New Roman" w:hAnsi="Times New Roman" w:cs="Times New Roman"/>
          <w:kern w:val="0"/>
          <w:sz w:val="28"/>
          <w:lang w:val="uk-UA" w:eastAsia="en-US"/>
        </w:rPr>
        <w:tab/>
        <w:t>компетентності</w:t>
      </w:r>
      <w:r w:rsidRPr="001B38D8">
        <w:rPr>
          <w:rFonts w:ascii="Times New Roman" w:eastAsia="Times New Roman" w:hAnsi="Times New Roman" w:cs="Times New Roman"/>
          <w:kern w:val="0"/>
          <w:sz w:val="28"/>
          <w:lang w:val="uk-UA" w:eastAsia="en-US"/>
        </w:rPr>
        <w:tab/>
        <w:t>учнів</w:t>
      </w:r>
    </w:p>
    <w:p w:rsidR="001B38D8" w:rsidRPr="001B38D8" w:rsidRDefault="001B38D8" w:rsidP="001B38D8">
      <w:pPr>
        <w:tabs>
          <w:tab w:val="clear" w:pos="709"/>
        </w:tabs>
        <w:suppressAutoHyphens w:val="0"/>
        <w:autoSpaceDE w:val="0"/>
        <w:autoSpaceDN w:val="0"/>
        <w:spacing w:after="0" w:line="242" w:lineRule="exact"/>
        <w:ind w:left="8880"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38</w:t>
      </w:r>
    </w:p>
    <w:p w:rsidR="001B38D8" w:rsidRPr="001B38D8" w:rsidRDefault="001B38D8" w:rsidP="001B38D8">
      <w:pPr>
        <w:tabs>
          <w:tab w:val="clear" w:pos="709"/>
        </w:tabs>
        <w:suppressAutoHyphens w:val="0"/>
        <w:autoSpaceDE w:val="0"/>
        <w:autoSpaceDN w:val="0"/>
        <w:spacing w:after="0" w:line="282"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гуманітарного ліцею</w:t>
      </w:r>
    </w:p>
    <w:p w:rsidR="001B38D8" w:rsidRPr="001B38D8" w:rsidRDefault="001B38D8" w:rsidP="001B38D8">
      <w:pPr>
        <w:numPr>
          <w:ilvl w:val="1"/>
          <w:numId w:val="19"/>
        </w:numPr>
        <w:tabs>
          <w:tab w:val="clear" w:pos="709"/>
          <w:tab w:val="left" w:pos="726"/>
          <w:tab w:val="left" w:pos="4228"/>
          <w:tab w:val="left" w:pos="5283"/>
          <w:tab w:val="left" w:pos="6947"/>
          <w:tab w:val="left" w:pos="8879"/>
        </w:tabs>
        <w:suppressAutoHyphens w:val="0"/>
        <w:autoSpaceDE w:val="0"/>
        <w:autoSpaceDN w:val="0"/>
        <w:spacing w:after="0" w:line="360" w:lineRule="auto"/>
        <w:ind w:left="104" w:right="404" w:firstLine="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Структурно-функціональна</w:t>
      </w:r>
      <w:r w:rsidRPr="001B38D8">
        <w:rPr>
          <w:rFonts w:ascii="Times New Roman" w:eastAsia="Times New Roman" w:hAnsi="Times New Roman" w:cs="Times New Roman"/>
          <w:kern w:val="0"/>
          <w:sz w:val="28"/>
          <w:lang w:val="uk-UA" w:eastAsia="en-US"/>
        </w:rPr>
        <w:tab/>
        <w:t>модель</w:t>
      </w:r>
      <w:r w:rsidRPr="001B38D8">
        <w:rPr>
          <w:rFonts w:ascii="Times New Roman" w:eastAsia="Times New Roman" w:hAnsi="Times New Roman" w:cs="Times New Roman"/>
          <w:kern w:val="0"/>
          <w:sz w:val="28"/>
          <w:lang w:val="uk-UA" w:eastAsia="en-US"/>
        </w:rPr>
        <w:tab/>
        <w:t>формування</w:t>
      </w:r>
      <w:r w:rsidRPr="001B38D8">
        <w:rPr>
          <w:rFonts w:ascii="Times New Roman" w:eastAsia="Times New Roman" w:hAnsi="Times New Roman" w:cs="Times New Roman"/>
          <w:kern w:val="0"/>
          <w:sz w:val="28"/>
          <w:lang w:val="uk-UA" w:eastAsia="en-US"/>
        </w:rPr>
        <w:tab/>
        <w:t>математичної компетентності</w:t>
      </w:r>
      <w:r w:rsidRPr="001B38D8">
        <w:rPr>
          <w:rFonts w:ascii="Times New Roman" w:eastAsia="Times New Roman" w:hAnsi="Times New Roman" w:cs="Times New Roman"/>
          <w:spacing w:val="51"/>
          <w:kern w:val="0"/>
          <w:sz w:val="28"/>
          <w:lang w:val="uk-UA" w:eastAsia="en-US"/>
        </w:rPr>
        <w:t xml:space="preserve"> </w:t>
      </w:r>
      <w:r w:rsidRPr="001B38D8">
        <w:rPr>
          <w:rFonts w:ascii="Times New Roman" w:eastAsia="Times New Roman" w:hAnsi="Times New Roman" w:cs="Times New Roman"/>
          <w:kern w:val="0"/>
          <w:sz w:val="28"/>
          <w:lang w:val="uk-UA" w:eastAsia="en-US"/>
        </w:rPr>
        <w:t>учнів</w:t>
      </w:r>
      <w:r w:rsidRPr="001B38D8">
        <w:rPr>
          <w:rFonts w:ascii="Times New Roman" w:eastAsia="Times New Roman" w:hAnsi="Times New Roman" w:cs="Times New Roman"/>
          <w:spacing w:val="50"/>
          <w:kern w:val="0"/>
          <w:sz w:val="28"/>
          <w:lang w:val="uk-UA" w:eastAsia="en-US"/>
        </w:rPr>
        <w:t xml:space="preserve"> </w:t>
      </w:r>
      <w:r w:rsidRPr="001B38D8">
        <w:rPr>
          <w:rFonts w:ascii="Times New Roman" w:eastAsia="Times New Roman" w:hAnsi="Times New Roman" w:cs="Times New Roman"/>
          <w:kern w:val="0"/>
          <w:sz w:val="28"/>
          <w:lang w:val="uk-UA" w:eastAsia="en-US"/>
        </w:rPr>
        <w:t>гуманітарного</w:t>
      </w:r>
      <w:r w:rsidRPr="001B38D8">
        <w:rPr>
          <w:rFonts w:ascii="Times New Roman" w:eastAsia="Times New Roman" w:hAnsi="Times New Roman" w:cs="Times New Roman"/>
          <w:spacing w:val="51"/>
          <w:kern w:val="0"/>
          <w:sz w:val="28"/>
          <w:lang w:val="uk-UA" w:eastAsia="en-US"/>
        </w:rPr>
        <w:t xml:space="preserve"> </w:t>
      </w:r>
      <w:r w:rsidRPr="001B38D8">
        <w:rPr>
          <w:rFonts w:ascii="Times New Roman" w:eastAsia="Times New Roman" w:hAnsi="Times New Roman" w:cs="Times New Roman"/>
          <w:kern w:val="0"/>
          <w:sz w:val="28"/>
          <w:lang w:val="uk-UA" w:eastAsia="en-US"/>
        </w:rPr>
        <w:t>ліцею</w:t>
      </w:r>
      <w:r w:rsidRPr="001B38D8">
        <w:rPr>
          <w:rFonts w:ascii="Times New Roman" w:eastAsia="Times New Roman" w:hAnsi="Times New Roman" w:cs="Times New Roman"/>
          <w:spacing w:val="51"/>
          <w:kern w:val="0"/>
          <w:sz w:val="28"/>
          <w:lang w:val="uk-UA" w:eastAsia="en-US"/>
        </w:rPr>
        <w:t xml:space="preserve"> </w:t>
      </w:r>
      <w:r w:rsidRPr="001B38D8">
        <w:rPr>
          <w:rFonts w:ascii="Times New Roman" w:eastAsia="Times New Roman" w:hAnsi="Times New Roman" w:cs="Times New Roman"/>
          <w:kern w:val="0"/>
          <w:sz w:val="28"/>
          <w:lang w:val="uk-UA" w:eastAsia="en-US"/>
        </w:rPr>
        <w:t>при</w:t>
      </w:r>
      <w:r w:rsidRPr="001B38D8">
        <w:rPr>
          <w:rFonts w:ascii="Times New Roman" w:eastAsia="Times New Roman" w:hAnsi="Times New Roman" w:cs="Times New Roman"/>
          <w:spacing w:val="49"/>
          <w:kern w:val="0"/>
          <w:sz w:val="28"/>
          <w:lang w:val="uk-UA" w:eastAsia="en-US"/>
        </w:rPr>
        <w:t xml:space="preserve"> </w:t>
      </w:r>
      <w:r w:rsidRPr="001B38D8">
        <w:rPr>
          <w:rFonts w:ascii="Times New Roman" w:eastAsia="Times New Roman" w:hAnsi="Times New Roman" w:cs="Times New Roman"/>
          <w:kern w:val="0"/>
          <w:sz w:val="28"/>
          <w:lang w:val="uk-UA" w:eastAsia="en-US"/>
        </w:rPr>
        <w:t>вивченні</w:t>
      </w:r>
      <w:r w:rsidRPr="001B38D8">
        <w:rPr>
          <w:rFonts w:ascii="Times New Roman" w:eastAsia="Times New Roman" w:hAnsi="Times New Roman" w:cs="Times New Roman"/>
          <w:spacing w:val="52"/>
          <w:kern w:val="0"/>
          <w:sz w:val="28"/>
          <w:lang w:val="uk-UA" w:eastAsia="en-US"/>
        </w:rPr>
        <w:t xml:space="preserve"> </w:t>
      </w:r>
      <w:r w:rsidRPr="001B38D8">
        <w:rPr>
          <w:rFonts w:ascii="Times New Roman" w:eastAsia="Times New Roman" w:hAnsi="Times New Roman" w:cs="Times New Roman"/>
          <w:kern w:val="0"/>
          <w:sz w:val="28"/>
          <w:lang w:val="uk-UA" w:eastAsia="en-US"/>
        </w:rPr>
        <w:t>алгебри</w:t>
      </w:r>
      <w:r w:rsidRPr="001B38D8">
        <w:rPr>
          <w:rFonts w:ascii="Times New Roman" w:eastAsia="Times New Roman" w:hAnsi="Times New Roman" w:cs="Times New Roman"/>
          <w:spacing w:val="49"/>
          <w:kern w:val="0"/>
          <w:sz w:val="28"/>
          <w:lang w:val="uk-UA" w:eastAsia="en-US"/>
        </w:rPr>
        <w:t xml:space="preserve"> </w:t>
      </w:r>
      <w:r w:rsidRPr="001B38D8">
        <w:rPr>
          <w:rFonts w:ascii="Times New Roman" w:eastAsia="Times New Roman" w:hAnsi="Times New Roman" w:cs="Times New Roman"/>
          <w:kern w:val="0"/>
          <w:sz w:val="28"/>
          <w:lang w:val="uk-UA" w:eastAsia="en-US"/>
        </w:rPr>
        <w:t>та</w:t>
      </w:r>
      <w:r w:rsidRPr="001B38D8">
        <w:rPr>
          <w:rFonts w:ascii="Times New Roman" w:eastAsia="Times New Roman" w:hAnsi="Times New Roman" w:cs="Times New Roman"/>
          <w:kern w:val="0"/>
          <w:sz w:val="28"/>
          <w:lang w:val="uk-UA" w:eastAsia="en-US"/>
        </w:rPr>
        <w:tab/>
      </w:r>
      <w:r w:rsidRPr="001B38D8">
        <w:rPr>
          <w:rFonts w:ascii="Times New Roman" w:eastAsia="Times New Roman" w:hAnsi="Times New Roman" w:cs="Times New Roman"/>
          <w:spacing w:val="-9"/>
          <w:kern w:val="0"/>
          <w:sz w:val="28"/>
          <w:lang w:val="uk-UA" w:eastAsia="en-US"/>
        </w:rPr>
        <w:t>55</w:t>
      </w:r>
    </w:p>
    <w:p w:rsidR="001B38D8" w:rsidRPr="001B38D8" w:rsidRDefault="001B38D8" w:rsidP="001B38D8">
      <w:pPr>
        <w:tabs>
          <w:tab w:val="clear" w:pos="709"/>
        </w:tabs>
        <w:suppressAutoHyphens w:val="0"/>
        <w:autoSpaceDE w:val="0"/>
        <w:autoSpaceDN w:val="0"/>
        <w:spacing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початків аналізу</w:t>
      </w:r>
    </w:p>
    <w:p w:rsidR="001B38D8" w:rsidRPr="001B38D8" w:rsidRDefault="001B38D8" w:rsidP="001B38D8">
      <w:pPr>
        <w:numPr>
          <w:ilvl w:val="1"/>
          <w:numId w:val="19"/>
        </w:numPr>
        <w:tabs>
          <w:tab w:val="clear" w:pos="709"/>
          <w:tab w:val="left" w:pos="636"/>
        </w:tabs>
        <w:suppressAutoHyphens w:val="0"/>
        <w:autoSpaceDE w:val="0"/>
        <w:autoSpaceDN w:val="0"/>
        <w:spacing w:after="0" w:line="281" w:lineRule="exact"/>
        <w:ind w:left="635" w:hanging="532"/>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Математична</w:t>
      </w:r>
      <w:r w:rsidRPr="001B38D8">
        <w:rPr>
          <w:rFonts w:ascii="Times New Roman" w:eastAsia="Times New Roman" w:hAnsi="Times New Roman" w:cs="Times New Roman"/>
          <w:spacing w:val="36"/>
          <w:kern w:val="0"/>
          <w:sz w:val="28"/>
          <w:lang w:val="uk-UA" w:eastAsia="en-US"/>
        </w:rPr>
        <w:t xml:space="preserve"> </w:t>
      </w:r>
      <w:r w:rsidRPr="001B38D8">
        <w:rPr>
          <w:rFonts w:ascii="Times New Roman" w:eastAsia="Times New Roman" w:hAnsi="Times New Roman" w:cs="Times New Roman"/>
          <w:kern w:val="0"/>
          <w:sz w:val="28"/>
          <w:lang w:val="uk-UA" w:eastAsia="en-US"/>
        </w:rPr>
        <w:t>освіта</w:t>
      </w:r>
      <w:r w:rsidRPr="001B38D8">
        <w:rPr>
          <w:rFonts w:ascii="Times New Roman" w:eastAsia="Times New Roman" w:hAnsi="Times New Roman" w:cs="Times New Roman"/>
          <w:spacing w:val="36"/>
          <w:kern w:val="0"/>
          <w:sz w:val="28"/>
          <w:lang w:val="uk-UA" w:eastAsia="en-US"/>
        </w:rPr>
        <w:t xml:space="preserve"> </w:t>
      </w:r>
      <w:r w:rsidRPr="001B38D8">
        <w:rPr>
          <w:rFonts w:ascii="Times New Roman" w:eastAsia="Times New Roman" w:hAnsi="Times New Roman" w:cs="Times New Roman"/>
          <w:kern w:val="0"/>
          <w:sz w:val="28"/>
          <w:lang w:val="uk-UA" w:eastAsia="en-US"/>
        </w:rPr>
        <w:t>закладів</w:t>
      </w:r>
      <w:r w:rsidRPr="001B38D8">
        <w:rPr>
          <w:rFonts w:ascii="Times New Roman" w:eastAsia="Times New Roman" w:hAnsi="Times New Roman" w:cs="Times New Roman"/>
          <w:spacing w:val="35"/>
          <w:kern w:val="0"/>
          <w:sz w:val="28"/>
          <w:lang w:val="uk-UA" w:eastAsia="en-US"/>
        </w:rPr>
        <w:t xml:space="preserve"> </w:t>
      </w:r>
      <w:r w:rsidRPr="001B38D8">
        <w:rPr>
          <w:rFonts w:ascii="Times New Roman" w:eastAsia="Times New Roman" w:hAnsi="Times New Roman" w:cs="Times New Roman"/>
          <w:kern w:val="0"/>
          <w:sz w:val="28"/>
          <w:lang w:val="uk-UA" w:eastAsia="en-US"/>
        </w:rPr>
        <w:t>гуманітарного</w:t>
      </w:r>
      <w:r w:rsidRPr="001B38D8">
        <w:rPr>
          <w:rFonts w:ascii="Times New Roman" w:eastAsia="Times New Roman" w:hAnsi="Times New Roman" w:cs="Times New Roman"/>
          <w:spacing w:val="36"/>
          <w:kern w:val="0"/>
          <w:sz w:val="28"/>
          <w:lang w:val="uk-UA" w:eastAsia="en-US"/>
        </w:rPr>
        <w:t xml:space="preserve"> </w:t>
      </w:r>
      <w:r w:rsidRPr="001B38D8">
        <w:rPr>
          <w:rFonts w:ascii="Times New Roman" w:eastAsia="Times New Roman" w:hAnsi="Times New Roman" w:cs="Times New Roman"/>
          <w:kern w:val="0"/>
          <w:sz w:val="28"/>
          <w:lang w:val="uk-UA" w:eastAsia="en-US"/>
        </w:rPr>
        <w:t>напряму</w:t>
      </w:r>
      <w:r w:rsidRPr="001B38D8">
        <w:rPr>
          <w:rFonts w:ascii="Times New Roman" w:eastAsia="Times New Roman" w:hAnsi="Times New Roman" w:cs="Times New Roman"/>
          <w:spacing w:val="35"/>
          <w:kern w:val="0"/>
          <w:sz w:val="28"/>
          <w:lang w:val="uk-UA" w:eastAsia="en-US"/>
        </w:rPr>
        <w:t xml:space="preserve"> </w:t>
      </w:r>
      <w:r w:rsidRPr="001B38D8">
        <w:rPr>
          <w:rFonts w:ascii="Times New Roman" w:eastAsia="Times New Roman" w:hAnsi="Times New Roman" w:cs="Times New Roman"/>
          <w:kern w:val="0"/>
          <w:sz w:val="28"/>
          <w:lang w:val="uk-UA" w:eastAsia="en-US"/>
        </w:rPr>
        <w:t>навчання</w:t>
      </w:r>
      <w:r w:rsidRPr="001B38D8">
        <w:rPr>
          <w:rFonts w:ascii="Times New Roman" w:eastAsia="Times New Roman" w:hAnsi="Times New Roman" w:cs="Times New Roman"/>
          <w:spacing w:val="36"/>
          <w:kern w:val="0"/>
          <w:sz w:val="28"/>
          <w:lang w:val="uk-UA" w:eastAsia="en-US"/>
        </w:rPr>
        <w:t xml:space="preserve"> </w:t>
      </w:r>
      <w:r w:rsidRPr="001B38D8">
        <w:rPr>
          <w:rFonts w:ascii="Times New Roman" w:eastAsia="Times New Roman" w:hAnsi="Times New Roman" w:cs="Times New Roman"/>
          <w:kern w:val="0"/>
          <w:sz w:val="28"/>
          <w:lang w:val="uk-UA" w:eastAsia="en-US"/>
        </w:rPr>
        <w:t>в</w:t>
      </w:r>
    </w:p>
    <w:p w:rsidR="001B38D8" w:rsidRPr="001B38D8" w:rsidRDefault="001B38D8" w:rsidP="001B38D8">
      <w:pPr>
        <w:tabs>
          <w:tab w:val="clear" w:pos="709"/>
        </w:tabs>
        <w:suppressAutoHyphens w:val="0"/>
        <w:autoSpaceDE w:val="0"/>
        <w:autoSpaceDN w:val="0"/>
        <w:spacing w:after="0" w:line="241" w:lineRule="exact"/>
        <w:ind w:left="8880"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65</w:t>
      </w:r>
    </w:p>
    <w:p w:rsidR="001B38D8" w:rsidRPr="001B38D8" w:rsidRDefault="001B38D8" w:rsidP="001B38D8">
      <w:pPr>
        <w:tabs>
          <w:tab w:val="clear" w:pos="709"/>
        </w:tabs>
        <w:suppressAutoHyphens w:val="0"/>
        <w:autoSpaceDE w:val="0"/>
        <w:autoSpaceDN w:val="0"/>
        <w:spacing w:after="0" w:line="282"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умовах впровадження компетентнісного підходу</w:t>
      </w:r>
    </w:p>
    <w:p w:rsidR="001B38D8" w:rsidRPr="001B38D8" w:rsidRDefault="001B38D8" w:rsidP="001B38D8">
      <w:pPr>
        <w:tabs>
          <w:tab w:val="clear" w:pos="709"/>
          <w:tab w:val="right" w:pos="9159"/>
        </w:tabs>
        <w:suppressAutoHyphens w:val="0"/>
        <w:autoSpaceDE w:val="0"/>
        <w:autoSpaceDN w:val="0"/>
        <w:spacing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spacing w:val="-4"/>
          <w:kern w:val="0"/>
          <w:sz w:val="28"/>
          <w:szCs w:val="28"/>
          <w:lang w:val="uk-UA" w:eastAsia="en-US"/>
        </w:rPr>
        <w:t xml:space="preserve">Висновки </w:t>
      </w:r>
      <w:r w:rsidRPr="001B38D8">
        <w:rPr>
          <w:rFonts w:ascii="Times New Roman" w:eastAsia="Times New Roman" w:hAnsi="Times New Roman" w:cs="Times New Roman"/>
          <w:spacing w:val="-3"/>
          <w:kern w:val="0"/>
          <w:sz w:val="28"/>
          <w:szCs w:val="28"/>
          <w:lang w:val="uk-UA" w:eastAsia="en-US"/>
        </w:rPr>
        <w:t>до</w:t>
      </w:r>
      <w:r w:rsidRPr="001B38D8">
        <w:rPr>
          <w:rFonts w:ascii="Times New Roman" w:eastAsia="Times New Roman" w:hAnsi="Times New Roman" w:cs="Times New Roman"/>
          <w:spacing w:val="-1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розділу</w:t>
      </w:r>
      <w:r w:rsidRPr="001B38D8">
        <w:rPr>
          <w:rFonts w:ascii="Times New Roman" w:eastAsia="Times New Roman" w:hAnsi="Times New Roman" w:cs="Times New Roman"/>
          <w:spacing w:val="-6"/>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I</w:t>
      </w:r>
      <w:r w:rsidRPr="001B38D8">
        <w:rPr>
          <w:rFonts w:ascii="Times New Roman" w:eastAsia="Times New Roman" w:hAnsi="Times New Roman" w:cs="Times New Roman"/>
          <w:kern w:val="0"/>
          <w:sz w:val="28"/>
          <w:szCs w:val="28"/>
          <w:lang w:val="uk-UA" w:eastAsia="en-US"/>
        </w:rPr>
        <w:tab/>
      </w:r>
      <w:r w:rsidRPr="001B38D8">
        <w:rPr>
          <w:rFonts w:ascii="Times New Roman" w:eastAsia="Times New Roman" w:hAnsi="Times New Roman" w:cs="Times New Roman"/>
          <w:kern w:val="0"/>
          <w:position w:val="-12"/>
          <w:sz w:val="28"/>
          <w:szCs w:val="28"/>
          <w:lang w:val="uk-UA" w:eastAsia="en-US"/>
        </w:rPr>
        <w:t>78</w:t>
      </w:r>
    </w:p>
    <w:p w:rsidR="001B38D8" w:rsidRPr="001B38D8" w:rsidRDefault="001B38D8" w:rsidP="001B38D8">
      <w:pPr>
        <w:tabs>
          <w:tab w:val="clear" w:pos="709"/>
        </w:tabs>
        <w:suppressAutoHyphens w:val="0"/>
        <w:autoSpaceDE w:val="0"/>
        <w:autoSpaceDN w:val="0"/>
        <w:spacing w:before="134"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РОЗДІЛ ІІ. МЕТОДИЧНА СИСТЕМА НАВЧАННЯ АЛГЕБРИ</w:t>
      </w:r>
      <w:r w:rsidRPr="001B38D8">
        <w:rPr>
          <w:rFonts w:ascii="Times New Roman" w:eastAsia="Times New Roman" w:hAnsi="Times New Roman" w:cs="Times New Roman"/>
          <w:spacing w:val="66"/>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ТА</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1B38D8" w:rsidRPr="001B38D8">
          <w:pgSz w:w="11910" w:h="16840"/>
          <w:pgMar w:top="1040" w:right="740" w:bottom="280" w:left="1600" w:header="720" w:footer="720" w:gutter="0"/>
          <w:cols w:space="720"/>
        </w:sectPr>
      </w:pPr>
    </w:p>
    <w:p w:rsidR="001B38D8" w:rsidRPr="001B38D8" w:rsidRDefault="001B38D8" w:rsidP="001B38D8">
      <w:pPr>
        <w:tabs>
          <w:tab w:val="clear" w:pos="709"/>
        </w:tabs>
        <w:suppressAutoHyphens w:val="0"/>
        <w:autoSpaceDE w:val="0"/>
        <w:autoSpaceDN w:val="0"/>
        <w:spacing w:before="34" w:after="0" w:line="484"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ПОЧАТКІВ АНАЛІЗУ В ГУМАНІТАРНОМУ ЛІЦЕЇ НА ЗАСАДАХ КОМПЕТЕНТНІСНОГО ПІДХОДУ</w:t>
      </w:r>
    </w:p>
    <w:p w:rsidR="001B38D8" w:rsidRPr="001B38D8" w:rsidRDefault="001B38D8" w:rsidP="001B38D8">
      <w:pPr>
        <w:numPr>
          <w:ilvl w:val="1"/>
          <w:numId w:val="18"/>
        </w:numPr>
        <w:tabs>
          <w:tab w:val="clear" w:pos="709"/>
          <w:tab w:val="left" w:pos="745"/>
          <w:tab w:val="left" w:pos="746"/>
          <w:tab w:val="left" w:pos="2379"/>
          <w:tab w:val="left" w:pos="4649"/>
          <w:tab w:val="left" w:pos="6018"/>
          <w:tab w:val="left" w:pos="7605"/>
        </w:tabs>
        <w:suppressAutoHyphens w:val="0"/>
        <w:autoSpaceDE w:val="0"/>
        <w:autoSpaceDN w:val="0"/>
        <w:spacing w:after="0" w:line="286" w:lineRule="exact"/>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Визначення</w:t>
      </w:r>
      <w:r w:rsidRPr="001B38D8">
        <w:rPr>
          <w:rFonts w:ascii="Times New Roman" w:eastAsia="Times New Roman" w:hAnsi="Times New Roman" w:cs="Times New Roman"/>
          <w:kern w:val="0"/>
          <w:sz w:val="28"/>
          <w:lang w:val="uk-UA" w:eastAsia="en-US"/>
        </w:rPr>
        <w:tab/>
        <w:t>концептуального</w:t>
      </w:r>
      <w:r w:rsidRPr="001B38D8">
        <w:rPr>
          <w:rFonts w:ascii="Times New Roman" w:eastAsia="Times New Roman" w:hAnsi="Times New Roman" w:cs="Times New Roman"/>
          <w:kern w:val="0"/>
          <w:sz w:val="28"/>
          <w:lang w:val="uk-UA" w:eastAsia="en-US"/>
        </w:rPr>
        <w:tab/>
        <w:t>підґрунтя</w:t>
      </w:r>
      <w:r w:rsidRPr="001B38D8">
        <w:rPr>
          <w:rFonts w:ascii="Times New Roman" w:eastAsia="Times New Roman" w:hAnsi="Times New Roman" w:cs="Times New Roman"/>
          <w:kern w:val="0"/>
          <w:sz w:val="28"/>
          <w:lang w:val="uk-UA" w:eastAsia="en-US"/>
        </w:rPr>
        <w:tab/>
        <w:t>методичної</w:t>
      </w:r>
      <w:r w:rsidRPr="001B38D8">
        <w:rPr>
          <w:rFonts w:ascii="Times New Roman" w:eastAsia="Times New Roman" w:hAnsi="Times New Roman" w:cs="Times New Roman"/>
          <w:kern w:val="0"/>
          <w:sz w:val="28"/>
          <w:lang w:val="uk-UA" w:eastAsia="en-US"/>
        </w:rPr>
        <w:tab/>
        <w:t>системи</w:t>
      </w:r>
    </w:p>
    <w:p w:rsidR="001B38D8" w:rsidRPr="001B38D8" w:rsidRDefault="001B38D8" w:rsidP="001B38D8">
      <w:pPr>
        <w:tabs>
          <w:tab w:val="clear" w:pos="709"/>
        </w:tabs>
        <w:suppressAutoHyphens w:val="0"/>
        <w:autoSpaceDE w:val="0"/>
        <w:autoSpaceDN w:val="0"/>
        <w:spacing w:before="34" w:after="0" w:line="484" w:lineRule="exact"/>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навчання алгебри та початків аналізу в умовах компетентнісного підходу</w:t>
      </w:r>
    </w:p>
    <w:p w:rsidR="001B38D8" w:rsidRPr="001B38D8" w:rsidRDefault="001B38D8" w:rsidP="001B38D8">
      <w:pPr>
        <w:numPr>
          <w:ilvl w:val="1"/>
          <w:numId w:val="18"/>
        </w:numPr>
        <w:tabs>
          <w:tab w:val="clear" w:pos="709"/>
          <w:tab w:val="left" w:pos="765"/>
          <w:tab w:val="left" w:pos="766"/>
          <w:tab w:val="left" w:pos="2925"/>
          <w:tab w:val="left" w:pos="4328"/>
          <w:tab w:val="left" w:pos="5998"/>
          <w:tab w:val="left" w:pos="7603"/>
        </w:tabs>
        <w:suppressAutoHyphens w:val="0"/>
        <w:autoSpaceDE w:val="0"/>
        <w:autoSpaceDN w:val="0"/>
        <w:spacing w:after="0" w:line="286" w:lineRule="exact"/>
        <w:ind w:left="765" w:hanging="662"/>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Характеристика</w:t>
      </w:r>
      <w:r w:rsidRPr="001B38D8">
        <w:rPr>
          <w:rFonts w:ascii="Times New Roman" w:eastAsia="Times New Roman" w:hAnsi="Times New Roman" w:cs="Times New Roman"/>
          <w:kern w:val="0"/>
          <w:sz w:val="28"/>
          <w:lang w:val="uk-UA" w:eastAsia="en-US"/>
        </w:rPr>
        <w:tab/>
        <w:t>цільового</w:t>
      </w:r>
      <w:r w:rsidRPr="001B38D8">
        <w:rPr>
          <w:rFonts w:ascii="Times New Roman" w:eastAsia="Times New Roman" w:hAnsi="Times New Roman" w:cs="Times New Roman"/>
          <w:kern w:val="0"/>
          <w:sz w:val="28"/>
          <w:lang w:val="uk-UA" w:eastAsia="en-US"/>
        </w:rPr>
        <w:tab/>
        <w:t>компоненту</w:t>
      </w:r>
      <w:r w:rsidRPr="001B38D8">
        <w:rPr>
          <w:rFonts w:ascii="Times New Roman" w:eastAsia="Times New Roman" w:hAnsi="Times New Roman" w:cs="Times New Roman"/>
          <w:kern w:val="0"/>
          <w:sz w:val="28"/>
          <w:lang w:val="uk-UA" w:eastAsia="en-US"/>
        </w:rPr>
        <w:tab/>
        <w:t>методичної</w:t>
      </w:r>
      <w:r w:rsidRPr="001B38D8">
        <w:rPr>
          <w:rFonts w:ascii="Times New Roman" w:eastAsia="Times New Roman" w:hAnsi="Times New Roman" w:cs="Times New Roman"/>
          <w:kern w:val="0"/>
          <w:sz w:val="28"/>
          <w:lang w:val="uk-UA" w:eastAsia="en-US"/>
        </w:rPr>
        <w:tab/>
        <w:t>системи</w:t>
      </w:r>
    </w:p>
    <w:p w:rsidR="001B38D8" w:rsidRPr="001B38D8" w:rsidRDefault="001B38D8" w:rsidP="001B38D8">
      <w:pPr>
        <w:tabs>
          <w:tab w:val="clear" w:pos="709"/>
        </w:tabs>
        <w:suppressAutoHyphens w:val="0"/>
        <w:autoSpaceDE w:val="0"/>
        <w:autoSpaceDN w:val="0"/>
        <w:spacing w:before="160"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навчання алгебри та початків аналізу</w:t>
      </w:r>
    </w:p>
    <w:p w:rsidR="001B38D8" w:rsidRPr="001B38D8" w:rsidRDefault="001B38D8" w:rsidP="001B38D8">
      <w:pPr>
        <w:numPr>
          <w:ilvl w:val="1"/>
          <w:numId w:val="18"/>
        </w:numPr>
        <w:tabs>
          <w:tab w:val="clear" w:pos="709"/>
          <w:tab w:val="left" w:pos="779"/>
          <w:tab w:val="left" w:pos="780"/>
          <w:tab w:val="left" w:pos="1678"/>
          <w:tab w:val="left" w:pos="3563"/>
          <w:tab w:val="left" w:pos="4566"/>
          <w:tab w:val="left" w:pos="6536"/>
          <w:tab w:val="left" w:pos="7494"/>
          <w:tab w:val="left" w:pos="7985"/>
        </w:tabs>
        <w:suppressAutoHyphens w:val="0"/>
        <w:autoSpaceDE w:val="0"/>
        <w:autoSpaceDN w:val="0"/>
        <w:spacing w:after="0" w:line="240" w:lineRule="auto"/>
        <w:ind w:left="779" w:hanging="67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Зміст</w:t>
      </w:r>
      <w:r w:rsidRPr="001B38D8">
        <w:rPr>
          <w:rFonts w:ascii="Times New Roman" w:eastAsia="Times New Roman" w:hAnsi="Times New Roman" w:cs="Times New Roman"/>
          <w:kern w:val="0"/>
          <w:sz w:val="28"/>
          <w:lang w:val="uk-UA" w:eastAsia="en-US"/>
        </w:rPr>
        <w:tab/>
        <w:t>математичної</w:t>
      </w:r>
      <w:r w:rsidRPr="001B38D8">
        <w:rPr>
          <w:rFonts w:ascii="Times New Roman" w:eastAsia="Times New Roman" w:hAnsi="Times New Roman" w:cs="Times New Roman"/>
          <w:kern w:val="0"/>
          <w:sz w:val="28"/>
          <w:lang w:val="uk-UA" w:eastAsia="en-US"/>
        </w:rPr>
        <w:tab/>
        <w:t>освіти</w:t>
      </w:r>
      <w:r w:rsidRPr="001B38D8">
        <w:rPr>
          <w:rFonts w:ascii="Times New Roman" w:eastAsia="Times New Roman" w:hAnsi="Times New Roman" w:cs="Times New Roman"/>
          <w:kern w:val="0"/>
          <w:sz w:val="28"/>
          <w:lang w:val="uk-UA" w:eastAsia="en-US"/>
        </w:rPr>
        <w:tab/>
        <w:t>гуманітарного</w:t>
      </w:r>
      <w:r w:rsidRPr="001B38D8">
        <w:rPr>
          <w:rFonts w:ascii="Times New Roman" w:eastAsia="Times New Roman" w:hAnsi="Times New Roman" w:cs="Times New Roman"/>
          <w:kern w:val="0"/>
          <w:sz w:val="28"/>
          <w:lang w:val="uk-UA" w:eastAsia="en-US"/>
        </w:rPr>
        <w:tab/>
        <w:t>ліцею</w:t>
      </w:r>
      <w:r w:rsidRPr="001B38D8">
        <w:rPr>
          <w:rFonts w:ascii="Times New Roman" w:eastAsia="Times New Roman" w:hAnsi="Times New Roman" w:cs="Times New Roman"/>
          <w:kern w:val="0"/>
          <w:sz w:val="28"/>
          <w:lang w:val="uk-UA" w:eastAsia="en-US"/>
        </w:rPr>
        <w:tab/>
        <w:t>за</w:t>
      </w:r>
      <w:r w:rsidRPr="001B38D8">
        <w:rPr>
          <w:rFonts w:ascii="Times New Roman" w:eastAsia="Times New Roman" w:hAnsi="Times New Roman" w:cs="Times New Roman"/>
          <w:kern w:val="0"/>
          <w:sz w:val="28"/>
          <w:lang w:val="uk-UA" w:eastAsia="en-US"/>
        </w:rPr>
        <w:tab/>
        <w:t>умов</w:t>
      </w:r>
    </w:p>
    <w:p w:rsidR="001B38D8" w:rsidRPr="001B38D8" w:rsidRDefault="001B38D8" w:rsidP="001B38D8">
      <w:pPr>
        <w:tabs>
          <w:tab w:val="clear" w:pos="709"/>
        </w:tabs>
        <w:suppressAutoHyphens w:val="0"/>
        <w:autoSpaceDE w:val="0"/>
        <w:autoSpaceDN w:val="0"/>
        <w:spacing w:before="162"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впровадження компетентнісного підходу</w:t>
      </w:r>
    </w:p>
    <w:p w:rsidR="001B38D8" w:rsidRPr="001B38D8" w:rsidRDefault="001B38D8" w:rsidP="001B38D8">
      <w:pPr>
        <w:numPr>
          <w:ilvl w:val="1"/>
          <w:numId w:val="18"/>
        </w:numPr>
        <w:tabs>
          <w:tab w:val="clear" w:pos="709"/>
          <w:tab w:val="left" w:pos="654"/>
        </w:tabs>
        <w:suppressAutoHyphens w:val="0"/>
        <w:autoSpaceDE w:val="0"/>
        <w:autoSpaceDN w:val="0"/>
        <w:spacing w:before="1" w:after="0" w:line="240" w:lineRule="auto"/>
        <w:ind w:left="653" w:hanging="55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Методи навчання алгебри та початків аналізу в</w:t>
      </w:r>
      <w:r w:rsidRPr="001B38D8">
        <w:rPr>
          <w:rFonts w:ascii="Times New Roman" w:eastAsia="Times New Roman" w:hAnsi="Times New Roman" w:cs="Times New Roman"/>
          <w:spacing w:val="-27"/>
          <w:kern w:val="0"/>
          <w:sz w:val="28"/>
          <w:lang w:val="uk-UA" w:eastAsia="en-US"/>
        </w:rPr>
        <w:t xml:space="preserve"> </w:t>
      </w:r>
      <w:r w:rsidRPr="001B38D8">
        <w:rPr>
          <w:rFonts w:ascii="Times New Roman" w:eastAsia="Times New Roman" w:hAnsi="Times New Roman" w:cs="Times New Roman"/>
          <w:kern w:val="0"/>
          <w:sz w:val="28"/>
          <w:lang w:val="uk-UA" w:eastAsia="en-US"/>
        </w:rPr>
        <w:t>гуманітарному</w:t>
      </w:r>
    </w:p>
    <w:p w:rsidR="001B38D8" w:rsidRPr="001B38D8" w:rsidRDefault="001B38D8" w:rsidP="001B38D8">
      <w:pPr>
        <w:tabs>
          <w:tab w:val="clear" w:pos="709"/>
        </w:tabs>
        <w:suppressAutoHyphens w:val="0"/>
        <w:autoSpaceDE w:val="0"/>
        <w:autoSpaceDN w:val="0"/>
        <w:spacing w:before="160"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ліцеї, орієнтовані на формування математичної компетентності</w:t>
      </w:r>
    </w:p>
    <w:p w:rsidR="001B38D8" w:rsidRPr="001B38D8" w:rsidRDefault="001B38D8" w:rsidP="001B38D8">
      <w:pPr>
        <w:numPr>
          <w:ilvl w:val="1"/>
          <w:numId w:val="18"/>
        </w:numPr>
        <w:tabs>
          <w:tab w:val="clear" w:pos="709"/>
        </w:tabs>
        <w:suppressAutoHyphens w:val="0"/>
        <w:autoSpaceDE w:val="0"/>
        <w:autoSpaceDN w:val="0"/>
        <w:spacing w:after="0" w:line="240" w:lineRule="auto"/>
        <w:ind w:left="709" w:hanging="60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Засоби</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навчання</w:t>
      </w:r>
      <w:r w:rsidRPr="001B38D8">
        <w:rPr>
          <w:rFonts w:ascii="Times New Roman" w:eastAsia="Times New Roman" w:hAnsi="Times New Roman" w:cs="Times New Roman"/>
          <w:spacing w:val="43"/>
          <w:kern w:val="0"/>
          <w:sz w:val="28"/>
          <w:lang w:val="uk-UA" w:eastAsia="en-US"/>
        </w:rPr>
        <w:t xml:space="preserve"> </w:t>
      </w:r>
      <w:r w:rsidRPr="001B38D8">
        <w:rPr>
          <w:rFonts w:ascii="Times New Roman" w:eastAsia="Times New Roman" w:hAnsi="Times New Roman" w:cs="Times New Roman"/>
          <w:kern w:val="0"/>
          <w:sz w:val="28"/>
          <w:lang w:val="uk-UA" w:eastAsia="en-US"/>
        </w:rPr>
        <w:t>алгебри</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та</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початків</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аналізу</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щодо</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набуття</w:t>
      </w:r>
    </w:p>
    <w:p w:rsidR="001B38D8" w:rsidRPr="001B38D8" w:rsidRDefault="001B38D8" w:rsidP="001B38D8">
      <w:pPr>
        <w:tabs>
          <w:tab w:val="clear" w:pos="709"/>
        </w:tabs>
        <w:suppressAutoHyphens w:val="0"/>
        <w:autoSpaceDE w:val="0"/>
        <w:autoSpaceDN w:val="0"/>
        <w:spacing w:before="162"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математичної компетентності</w:t>
      </w:r>
    </w:p>
    <w:p w:rsidR="001B38D8" w:rsidRPr="001B38D8" w:rsidRDefault="001B38D8" w:rsidP="001B38D8">
      <w:pPr>
        <w:tabs>
          <w:tab w:val="clear" w:pos="709"/>
        </w:tabs>
        <w:suppressAutoHyphens w:val="0"/>
        <w:autoSpaceDE w:val="0"/>
        <w:autoSpaceDN w:val="0"/>
        <w:spacing w:before="160" w:after="0" w:line="240" w:lineRule="auto"/>
        <w:ind w:left="174" w:firstLine="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lang w:val="uk-UA" w:eastAsia="en-US"/>
        </w:rPr>
        <w:br w:type="column"/>
      </w:r>
      <w:r w:rsidRPr="001B38D8">
        <w:rPr>
          <w:rFonts w:ascii="Times New Roman" w:eastAsia="Times New Roman" w:hAnsi="Times New Roman" w:cs="Times New Roman"/>
          <w:kern w:val="0"/>
          <w:sz w:val="28"/>
          <w:lang w:val="uk-UA" w:eastAsia="en-US"/>
        </w:rPr>
        <w:t>80</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17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80</w:t>
      </w:r>
    </w:p>
    <w:p w:rsidR="001B38D8" w:rsidRPr="001B38D8" w:rsidRDefault="001B38D8" w:rsidP="001B38D8">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42"/>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17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88</w:t>
      </w:r>
    </w:p>
    <w:p w:rsidR="001B38D8" w:rsidRPr="001B38D8" w:rsidRDefault="001B38D8" w:rsidP="001B38D8">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41"/>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17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98</w:t>
      </w:r>
    </w:p>
    <w:p w:rsidR="001B38D8" w:rsidRPr="001B38D8" w:rsidRDefault="001B38D8" w:rsidP="001B38D8">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42"/>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107</w:t>
      </w:r>
    </w:p>
    <w:p w:rsidR="001B38D8" w:rsidRPr="001B38D8" w:rsidRDefault="001B38D8" w:rsidP="001B38D8">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41"/>
          <w:szCs w:val="28"/>
          <w:lang w:val="uk-UA" w:eastAsia="en-US"/>
        </w:rPr>
      </w:pPr>
    </w:p>
    <w:p w:rsidR="001B38D8" w:rsidRPr="001B38D8" w:rsidRDefault="001B38D8" w:rsidP="001B38D8">
      <w:pPr>
        <w:tabs>
          <w:tab w:val="clear" w:pos="709"/>
        </w:tabs>
        <w:suppressAutoHyphens w:val="0"/>
        <w:autoSpaceDE w:val="0"/>
        <w:autoSpaceDN w:val="0"/>
        <w:spacing w:after="0" w:line="240" w:lineRule="auto"/>
        <w:ind w:left="104" w:firstLine="0"/>
        <w:jc w:val="left"/>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128</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1B38D8" w:rsidRPr="001B38D8">
          <w:type w:val="continuous"/>
          <w:pgSz w:w="11910" w:h="16840"/>
          <w:pgMar w:top="1040" w:right="740" w:bottom="280" w:left="1600" w:header="720" w:footer="720" w:gutter="0"/>
          <w:cols w:num="2" w:space="720" w:equalWidth="0">
            <w:col w:w="8617" w:space="89"/>
            <w:col w:w="864"/>
          </w:cols>
        </w:sectPr>
      </w:pPr>
    </w:p>
    <w:p w:rsidR="001B38D8" w:rsidRPr="001B38D8" w:rsidRDefault="001B38D8" w:rsidP="001B38D8">
      <w:pPr>
        <w:numPr>
          <w:ilvl w:val="1"/>
          <w:numId w:val="18"/>
        </w:numPr>
        <w:tabs>
          <w:tab w:val="clear" w:pos="709"/>
          <w:tab w:val="left" w:pos="594"/>
          <w:tab w:val="left" w:pos="8809"/>
        </w:tabs>
        <w:suppressAutoHyphens w:val="0"/>
        <w:autoSpaceDE w:val="0"/>
        <w:autoSpaceDN w:val="0"/>
        <w:spacing w:after="0" w:line="240" w:lineRule="auto"/>
        <w:ind w:left="594" w:hanging="49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spacing w:val="-5"/>
          <w:kern w:val="0"/>
          <w:sz w:val="28"/>
          <w:lang w:val="uk-UA" w:eastAsia="en-US"/>
        </w:rPr>
        <w:t xml:space="preserve">Організація педагогічного експерименту </w:t>
      </w:r>
      <w:r w:rsidRPr="001B38D8">
        <w:rPr>
          <w:rFonts w:ascii="Times New Roman" w:eastAsia="Times New Roman" w:hAnsi="Times New Roman" w:cs="Times New Roman"/>
          <w:spacing w:val="-3"/>
          <w:kern w:val="0"/>
          <w:sz w:val="28"/>
          <w:lang w:val="uk-UA" w:eastAsia="en-US"/>
        </w:rPr>
        <w:t xml:space="preserve">та </w:t>
      </w:r>
      <w:r w:rsidRPr="001B38D8">
        <w:rPr>
          <w:rFonts w:ascii="Times New Roman" w:eastAsia="Times New Roman" w:hAnsi="Times New Roman" w:cs="Times New Roman"/>
          <w:spacing w:val="-4"/>
          <w:kern w:val="0"/>
          <w:sz w:val="28"/>
          <w:lang w:val="uk-UA" w:eastAsia="en-US"/>
        </w:rPr>
        <w:t>аналіз</w:t>
      </w:r>
      <w:r w:rsidRPr="001B38D8">
        <w:rPr>
          <w:rFonts w:ascii="Times New Roman" w:eastAsia="Times New Roman" w:hAnsi="Times New Roman" w:cs="Times New Roman"/>
          <w:spacing w:val="9"/>
          <w:kern w:val="0"/>
          <w:sz w:val="28"/>
          <w:lang w:val="uk-UA" w:eastAsia="en-US"/>
        </w:rPr>
        <w:t xml:space="preserve"> </w:t>
      </w:r>
      <w:r w:rsidRPr="001B38D8">
        <w:rPr>
          <w:rFonts w:ascii="Times New Roman" w:eastAsia="Times New Roman" w:hAnsi="Times New Roman" w:cs="Times New Roman"/>
          <w:spacing w:val="-4"/>
          <w:kern w:val="0"/>
          <w:sz w:val="28"/>
          <w:lang w:val="uk-UA" w:eastAsia="en-US"/>
        </w:rPr>
        <w:t>його</w:t>
      </w:r>
      <w:r w:rsidRPr="001B38D8">
        <w:rPr>
          <w:rFonts w:ascii="Times New Roman" w:eastAsia="Times New Roman" w:hAnsi="Times New Roman" w:cs="Times New Roman"/>
          <w:spacing w:val="-3"/>
          <w:kern w:val="0"/>
          <w:sz w:val="28"/>
          <w:lang w:val="uk-UA" w:eastAsia="en-US"/>
        </w:rPr>
        <w:t xml:space="preserve"> </w:t>
      </w:r>
      <w:r w:rsidRPr="001B38D8">
        <w:rPr>
          <w:rFonts w:ascii="Times New Roman" w:eastAsia="Times New Roman" w:hAnsi="Times New Roman" w:cs="Times New Roman"/>
          <w:spacing w:val="-5"/>
          <w:kern w:val="0"/>
          <w:sz w:val="28"/>
          <w:lang w:val="uk-UA" w:eastAsia="en-US"/>
        </w:rPr>
        <w:t>результатів</w:t>
      </w:r>
      <w:r w:rsidRPr="001B38D8">
        <w:rPr>
          <w:rFonts w:ascii="Times New Roman" w:eastAsia="Times New Roman" w:hAnsi="Times New Roman" w:cs="Times New Roman"/>
          <w:spacing w:val="-5"/>
          <w:kern w:val="0"/>
          <w:sz w:val="28"/>
          <w:lang w:val="uk-UA" w:eastAsia="en-US"/>
        </w:rPr>
        <w:tab/>
      </w:r>
      <w:r w:rsidRPr="001B38D8">
        <w:rPr>
          <w:rFonts w:ascii="Times New Roman" w:eastAsia="Times New Roman" w:hAnsi="Times New Roman" w:cs="Times New Roman"/>
          <w:kern w:val="0"/>
          <w:sz w:val="28"/>
          <w:lang w:val="uk-UA" w:eastAsia="en-US"/>
        </w:rPr>
        <w:t>154</w:t>
      </w:r>
    </w:p>
    <w:sdt>
      <w:sdtPr>
        <w:rPr>
          <w:rFonts w:ascii="Times New Roman" w:eastAsia="Times New Roman" w:hAnsi="Times New Roman" w:cs="Times New Roman"/>
          <w:b/>
          <w:bCs/>
          <w:i/>
          <w:kern w:val="0"/>
          <w:lang w:val="uk-UA" w:eastAsia="en-US"/>
        </w:rPr>
        <w:id w:val="1588299659"/>
        <w:docPartObj>
          <w:docPartGallery w:val="Table of Contents"/>
          <w:docPartUnique/>
        </w:docPartObj>
      </w:sdtPr>
      <w:sdtContent>
        <w:p w:rsidR="001B38D8" w:rsidRPr="001B38D8" w:rsidRDefault="001B38D8" w:rsidP="001B38D8">
          <w:pPr>
            <w:tabs>
              <w:tab w:val="clear" w:pos="709"/>
              <w:tab w:val="right" w:pos="9229"/>
            </w:tabs>
            <w:suppressAutoHyphens w:val="0"/>
            <w:autoSpaceDE w:val="0"/>
            <w:autoSpaceDN w:val="0"/>
            <w:spacing w:before="162" w:after="0" w:line="240" w:lineRule="auto"/>
            <w:ind w:left="104" w:firstLine="0"/>
            <w:jc w:val="left"/>
            <w:rPr>
              <w:rFonts w:ascii="Times New Roman" w:eastAsia="Times New Roman" w:hAnsi="Times New Roman" w:cs="Times New Roman"/>
              <w:kern w:val="0"/>
              <w:sz w:val="28"/>
              <w:szCs w:val="28"/>
              <w:lang w:val="uk-UA" w:eastAsia="en-US"/>
            </w:rPr>
          </w:pPr>
          <w:hyperlink w:anchor="_TOC_250002" w:history="1">
            <w:r w:rsidRPr="001B38D8">
              <w:rPr>
                <w:rFonts w:ascii="Times New Roman" w:eastAsia="Times New Roman" w:hAnsi="Times New Roman" w:cs="Times New Roman"/>
                <w:spacing w:val="-4"/>
                <w:kern w:val="0"/>
                <w:sz w:val="28"/>
                <w:szCs w:val="28"/>
                <w:lang w:val="uk-UA" w:eastAsia="en-US"/>
              </w:rPr>
              <w:t xml:space="preserve">Висновки </w:t>
            </w:r>
            <w:r w:rsidRPr="001B38D8">
              <w:rPr>
                <w:rFonts w:ascii="Times New Roman" w:eastAsia="Times New Roman" w:hAnsi="Times New Roman" w:cs="Times New Roman"/>
                <w:spacing w:val="-3"/>
                <w:kern w:val="0"/>
                <w:sz w:val="28"/>
                <w:szCs w:val="28"/>
                <w:lang w:val="uk-UA" w:eastAsia="en-US"/>
              </w:rPr>
              <w:t>до</w:t>
            </w:r>
            <w:r w:rsidRPr="001B38D8">
              <w:rPr>
                <w:rFonts w:ascii="Times New Roman" w:eastAsia="Times New Roman" w:hAnsi="Times New Roman" w:cs="Times New Roman"/>
                <w:spacing w:val="-1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РОЗДІЛУ</w:t>
            </w:r>
            <w:r w:rsidRPr="001B38D8">
              <w:rPr>
                <w:rFonts w:ascii="Times New Roman" w:eastAsia="Times New Roman" w:hAnsi="Times New Roman" w:cs="Times New Roman"/>
                <w:spacing w:val="-7"/>
                <w:kern w:val="0"/>
                <w:sz w:val="28"/>
                <w:szCs w:val="28"/>
                <w:lang w:val="uk-UA" w:eastAsia="en-US"/>
              </w:rPr>
              <w:t xml:space="preserve"> </w:t>
            </w:r>
            <w:r w:rsidRPr="001B38D8">
              <w:rPr>
                <w:rFonts w:ascii="Times New Roman" w:eastAsia="Times New Roman" w:hAnsi="Times New Roman" w:cs="Times New Roman"/>
                <w:spacing w:val="-3"/>
                <w:kern w:val="0"/>
                <w:sz w:val="28"/>
                <w:szCs w:val="28"/>
                <w:lang w:val="uk-UA" w:eastAsia="en-US"/>
              </w:rPr>
              <w:t>ІІ</w:t>
            </w:r>
            <w:r w:rsidRPr="001B38D8">
              <w:rPr>
                <w:rFonts w:ascii="Times New Roman" w:eastAsia="Times New Roman" w:hAnsi="Times New Roman" w:cs="Times New Roman"/>
                <w:spacing w:val="-3"/>
                <w:kern w:val="0"/>
                <w:sz w:val="28"/>
                <w:szCs w:val="28"/>
                <w:lang w:val="uk-UA" w:eastAsia="en-US"/>
              </w:rPr>
              <w:tab/>
            </w:r>
            <w:r w:rsidRPr="001B38D8">
              <w:rPr>
                <w:rFonts w:ascii="Times New Roman" w:eastAsia="Times New Roman" w:hAnsi="Times New Roman" w:cs="Times New Roman"/>
                <w:kern w:val="0"/>
                <w:sz w:val="28"/>
                <w:szCs w:val="28"/>
                <w:lang w:val="uk-UA" w:eastAsia="en-US"/>
              </w:rPr>
              <w:t>172</w:t>
            </w:r>
          </w:hyperlink>
        </w:p>
        <w:p w:rsidR="001B38D8" w:rsidRPr="001B38D8" w:rsidRDefault="001B38D8" w:rsidP="001B38D8">
          <w:pPr>
            <w:tabs>
              <w:tab w:val="clear" w:pos="709"/>
              <w:tab w:val="right" w:pos="9229"/>
            </w:tabs>
            <w:suppressAutoHyphens w:val="0"/>
            <w:autoSpaceDE w:val="0"/>
            <w:autoSpaceDN w:val="0"/>
            <w:spacing w:after="0" w:line="240" w:lineRule="auto"/>
            <w:ind w:left="104" w:firstLine="0"/>
            <w:jc w:val="left"/>
            <w:rPr>
              <w:rFonts w:ascii="Times New Roman" w:eastAsia="Times New Roman" w:hAnsi="Times New Roman" w:cs="Times New Roman"/>
              <w:bCs/>
              <w:kern w:val="0"/>
              <w:sz w:val="28"/>
              <w:lang w:val="uk-UA" w:eastAsia="en-US"/>
            </w:rPr>
          </w:pPr>
          <w:hyperlink w:anchor="_TOC_250001" w:history="1">
            <w:r w:rsidRPr="001B38D8">
              <w:rPr>
                <w:rFonts w:ascii="Times New Roman" w:eastAsia="Times New Roman" w:hAnsi="Times New Roman" w:cs="Times New Roman"/>
                <w:b/>
                <w:bCs/>
                <w:spacing w:val="-4"/>
                <w:kern w:val="0"/>
                <w:sz w:val="28"/>
                <w:lang w:val="uk-UA" w:eastAsia="en-US"/>
              </w:rPr>
              <w:t>ВИСНОВКИ</w:t>
            </w:r>
            <w:r w:rsidRPr="001B38D8">
              <w:rPr>
                <w:rFonts w:ascii="Times New Roman" w:eastAsia="Times New Roman" w:hAnsi="Times New Roman" w:cs="Times New Roman"/>
                <w:b/>
                <w:bCs/>
                <w:spacing w:val="-4"/>
                <w:kern w:val="0"/>
                <w:sz w:val="28"/>
                <w:lang w:val="uk-UA" w:eastAsia="en-US"/>
              </w:rPr>
              <w:tab/>
            </w:r>
            <w:r w:rsidRPr="001B38D8">
              <w:rPr>
                <w:rFonts w:ascii="Times New Roman" w:eastAsia="Times New Roman" w:hAnsi="Times New Roman" w:cs="Times New Roman"/>
                <w:bCs/>
                <w:kern w:val="0"/>
                <w:sz w:val="28"/>
                <w:lang w:val="uk-UA" w:eastAsia="en-US"/>
              </w:rPr>
              <w:t>174</w:t>
            </w:r>
          </w:hyperlink>
        </w:p>
        <w:p w:rsidR="001B38D8" w:rsidRPr="001B38D8" w:rsidRDefault="001B38D8" w:rsidP="001B38D8">
          <w:pPr>
            <w:tabs>
              <w:tab w:val="clear" w:pos="709"/>
              <w:tab w:val="right" w:pos="9229"/>
            </w:tabs>
            <w:suppressAutoHyphens w:val="0"/>
            <w:autoSpaceDE w:val="0"/>
            <w:autoSpaceDN w:val="0"/>
            <w:spacing w:before="2" w:after="0" w:line="240" w:lineRule="auto"/>
            <w:ind w:left="104" w:firstLine="0"/>
            <w:jc w:val="left"/>
            <w:rPr>
              <w:rFonts w:ascii="Times New Roman" w:eastAsia="Times New Roman" w:hAnsi="Times New Roman" w:cs="Times New Roman"/>
              <w:bCs/>
              <w:kern w:val="0"/>
              <w:sz w:val="28"/>
              <w:szCs w:val="28"/>
              <w:lang w:val="uk-UA" w:eastAsia="en-US"/>
            </w:rPr>
          </w:pPr>
          <w:hyperlink w:anchor="_TOC_250000" w:history="1">
            <w:r w:rsidRPr="001B38D8">
              <w:rPr>
                <w:rFonts w:ascii="Times New Roman" w:eastAsia="Times New Roman" w:hAnsi="Times New Roman" w:cs="Times New Roman"/>
                <w:b/>
                <w:bCs/>
                <w:spacing w:val="-4"/>
                <w:kern w:val="0"/>
                <w:sz w:val="28"/>
                <w:szCs w:val="28"/>
                <w:lang w:val="uk-UA" w:eastAsia="en-US"/>
              </w:rPr>
              <w:t>СПИСОК</w:t>
            </w:r>
            <w:r w:rsidRPr="001B38D8">
              <w:rPr>
                <w:rFonts w:ascii="Times New Roman" w:eastAsia="Times New Roman" w:hAnsi="Times New Roman" w:cs="Times New Roman"/>
                <w:b/>
                <w:bCs/>
                <w:spacing w:val="-8"/>
                <w:kern w:val="0"/>
                <w:sz w:val="28"/>
                <w:szCs w:val="28"/>
                <w:lang w:val="uk-UA" w:eastAsia="en-US"/>
              </w:rPr>
              <w:t xml:space="preserve"> </w:t>
            </w:r>
            <w:r w:rsidRPr="001B38D8">
              <w:rPr>
                <w:rFonts w:ascii="Times New Roman" w:eastAsia="Times New Roman" w:hAnsi="Times New Roman" w:cs="Times New Roman"/>
                <w:b/>
                <w:bCs/>
                <w:spacing w:val="-5"/>
                <w:kern w:val="0"/>
                <w:sz w:val="28"/>
                <w:szCs w:val="28"/>
                <w:lang w:val="uk-UA" w:eastAsia="en-US"/>
              </w:rPr>
              <w:t>ВИКОРИСТАНИХ</w:t>
            </w:r>
            <w:r w:rsidRPr="001B38D8">
              <w:rPr>
                <w:rFonts w:ascii="Times New Roman" w:eastAsia="Times New Roman" w:hAnsi="Times New Roman" w:cs="Times New Roman"/>
                <w:b/>
                <w:bCs/>
                <w:spacing w:val="-7"/>
                <w:kern w:val="0"/>
                <w:sz w:val="28"/>
                <w:szCs w:val="28"/>
                <w:lang w:val="uk-UA" w:eastAsia="en-US"/>
              </w:rPr>
              <w:t xml:space="preserve"> </w:t>
            </w:r>
            <w:r w:rsidRPr="001B38D8">
              <w:rPr>
                <w:rFonts w:ascii="Times New Roman" w:eastAsia="Times New Roman" w:hAnsi="Times New Roman" w:cs="Times New Roman"/>
                <w:b/>
                <w:bCs/>
                <w:spacing w:val="-4"/>
                <w:kern w:val="0"/>
                <w:sz w:val="28"/>
                <w:szCs w:val="28"/>
                <w:lang w:val="uk-UA" w:eastAsia="en-US"/>
              </w:rPr>
              <w:t>ДЖЕРЕЛ</w:t>
            </w:r>
            <w:r w:rsidRPr="001B38D8">
              <w:rPr>
                <w:rFonts w:ascii="Times New Roman" w:eastAsia="Times New Roman" w:hAnsi="Times New Roman" w:cs="Times New Roman"/>
                <w:b/>
                <w:bCs/>
                <w:spacing w:val="-4"/>
                <w:kern w:val="0"/>
                <w:sz w:val="28"/>
                <w:szCs w:val="28"/>
                <w:lang w:val="uk-UA" w:eastAsia="en-US"/>
              </w:rPr>
              <w:tab/>
            </w:r>
            <w:r w:rsidRPr="001B38D8">
              <w:rPr>
                <w:rFonts w:ascii="Times New Roman" w:eastAsia="Times New Roman" w:hAnsi="Times New Roman" w:cs="Times New Roman"/>
                <w:bCs/>
                <w:kern w:val="0"/>
                <w:sz w:val="28"/>
                <w:szCs w:val="28"/>
                <w:lang w:val="uk-UA" w:eastAsia="en-US"/>
              </w:rPr>
              <w:t>177</w:t>
            </w:r>
          </w:hyperlink>
        </w:p>
        <w:p w:rsidR="001B38D8" w:rsidRPr="001B38D8" w:rsidRDefault="001B38D8" w:rsidP="001B38D8">
          <w:pPr>
            <w:tabs>
              <w:tab w:val="clear" w:pos="709"/>
              <w:tab w:val="right" w:pos="9229"/>
            </w:tabs>
            <w:suppressAutoHyphens w:val="0"/>
            <w:autoSpaceDE w:val="0"/>
            <w:autoSpaceDN w:val="0"/>
            <w:spacing w:after="0" w:line="240" w:lineRule="auto"/>
            <w:ind w:left="104" w:firstLine="0"/>
            <w:jc w:val="left"/>
            <w:rPr>
              <w:rFonts w:ascii="Times New Roman" w:eastAsia="Times New Roman" w:hAnsi="Times New Roman" w:cs="Times New Roman"/>
              <w:bCs/>
              <w:kern w:val="0"/>
              <w:sz w:val="28"/>
              <w:lang w:val="uk-UA" w:eastAsia="en-US"/>
            </w:rPr>
          </w:pPr>
          <w:r w:rsidRPr="001B38D8">
            <w:rPr>
              <w:rFonts w:ascii="Times New Roman" w:eastAsia="Times New Roman" w:hAnsi="Times New Roman" w:cs="Times New Roman"/>
              <w:b/>
              <w:bCs/>
              <w:spacing w:val="-4"/>
              <w:kern w:val="0"/>
              <w:sz w:val="28"/>
              <w:lang w:val="uk-UA" w:eastAsia="en-US"/>
            </w:rPr>
            <w:t>ДОДАТКИ</w:t>
          </w:r>
          <w:r w:rsidRPr="001B38D8">
            <w:rPr>
              <w:rFonts w:ascii="Times New Roman" w:eastAsia="Times New Roman" w:hAnsi="Times New Roman" w:cs="Times New Roman"/>
              <w:b/>
              <w:bCs/>
              <w:spacing w:val="-4"/>
              <w:kern w:val="0"/>
              <w:sz w:val="28"/>
              <w:lang w:val="uk-UA" w:eastAsia="en-US"/>
            </w:rPr>
            <w:tab/>
          </w:r>
          <w:r w:rsidRPr="001B38D8">
            <w:rPr>
              <w:rFonts w:ascii="Times New Roman" w:eastAsia="Times New Roman" w:hAnsi="Times New Roman" w:cs="Times New Roman"/>
              <w:bCs/>
              <w:kern w:val="0"/>
              <w:sz w:val="28"/>
              <w:lang w:val="uk-UA" w:eastAsia="en-US"/>
            </w:rPr>
            <w:t>201</w:t>
          </w:r>
        </w:p>
      </w:sdtContent>
    </w:sdt>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1B38D8" w:rsidRPr="001B38D8">
          <w:type w:val="continuous"/>
          <w:pgSz w:w="11910" w:h="16840"/>
          <w:pgMar w:top="1040" w:right="740" w:bottom="280" w:left="1600" w:header="720" w:footer="720" w:gutter="0"/>
          <w:cols w:space="720"/>
        </w:sectPr>
      </w:pPr>
    </w:p>
    <w:p w:rsidR="001B38D8" w:rsidRPr="001B38D8" w:rsidRDefault="001B38D8" w:rsidP="001B38D8">
      <w:pPr>
        <w:tabs>
          <w:tab w:val="clear" w:pos="709"/>
        </w:tabs>
        <w:suppressAutoHyphens w:val="0"/>
        <w:autoSpaceDE w:val="0"/>
        <w:autoSpaceDN w:val="0"/>
        <w:spacing w:before="78" w:after="0" w:line="240" w:lineRule="auto"/>
        <w:ind w:left="974" w:right="271" w:firstLine="0"/>
        <w:jc w:val="center"/>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kern w:val="0"/>
          <w:sz w:val="28"/>
          <w:szCs w:val="28"/>
          <w:lang w:val="uk-UA" w:eastAsia="en-US"/>
        </w:rPr>
        <w:t>ВСТУП</w:t>
      </w:r>
    </w:p>
    <w:p w:rsidR="001B38D8" w:rsidRPr="001B38D8" w:rsidRDefault="001B38D8" w:rsidP="001B38D8">
      <w:pPr>
        <w:tabs>
          <w:tab w:val="clear" w:pos="709"/>
        </w:tabs>
        <w:suppressAutoHyphens w:val="0"/>
        <w:autoSpaceDE w:val="0"/>
        <w:autoSpaceDN w:val="0"/>
        <w:spacing w:before="162" w:after="0" w:line="360" w:lineRule="auto"/>
        <w:ind w:left="104" w:right="108"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Актуальність теми. </w:t>
      </w:r>
      <w:r w:rsidRPr="001B38D8">
        <w:rPr>
          <w:rFonts w:ascii="Times New Roman" w:eastAsia="Times New Roman" w:hAnsi="Times New Roman" w:cs="Times New Roman"/>
          <w:kern w:val="0"/>
          <w:sz w:val="28"/>
          <w:szCs w:val="28"/>
          <w:lang w:val="uk-UA" w:eastAsia="en-US"/>
        </w:rPr>
        <w:t xml:space="preserve">Сучасне швидкозмінне, інформаційне  суспільство, породжене на основі нових цінностей і технологій, нових стилів життя та способів комунікацій, нових геополітичних відносин, вимагає переусвідомлення чинних та розробки нових ідей, методологічних і концептуальних засад реформування всіх сторін його життя, в тому числі й освіти. Наповнення змісту шкільної освіти віддалене від життя учня, його потреб, а старіння інформації відбувається значно швидше, ніж закінчується цикл навчання в школі. Наслідком цього освіта для значної частини учнів стає формальним обов’язком. Невідповідність вимогам суспільства сцієнтистської парадигми освіти підтверджено результатами міжнародних порівняльних досліджень </w:t>
      </w:r>
      <w:r w:rsidRPr="001B38D8">
        <w:rPr>
          <w:rFonts w:ascii="Times New Roman" w:eastAsia="Times New Roman" w:hAnsi="Times New Roman" w:cs="Times New Roman"/>
          <w:spacing w:val="-4"/>
          <w:kern w:val="0"/>
          <w:sz w:val="28"/>
          <w:szCs w:val="28"/>
          <w:lang w:val="uk-UA" w:eastAsia="en-US"/>
        </w:rPr>
        <w:t xml:space="preserve">РІSA [238], </w:t>
      </w:r>
      <w:r w:rsidRPr="001B38D8">
        <w:rPr>
          <w:rFonts w:ascii="Times New Roman" w:eastAsia="Times New Roman" w:hAnsi="Times New Roman" w:cs="Times New Roman"/>
          <w:spacing w:val="-3"/>
          <w:kern w:val="0"/>
          <w:sz w:val="28"/>
          <w:szCs w:val="28"/>
          <w:lang w:val="uk-UA" w:eastAsia="en-US"/>
        </w:rPr>
        <w:t xml:space="preserve">ТIMSS, </w:t>
      </w:r>
      <w:r w:rsidRPr="001B38D8">
        <w:rPr>
          <w:rFonts w:ascii="Times New Roman" w:eastAsia="Times New Roman" w:hAnsi="Times New Roman" w:cs="Times New Roman"/>
          <w:kern w:val="0"/>
          <w:sz w:val="28"/>
          <w:szCs w:val="28"/>
          <w:lang w:val="uk-UA" w:eastAsia="en-US"/>
        </w:rPr>
        <w:t>що виявили перевагу випускників шкіл України за рівнем виконання завдань репродуктивного характеру та водночас недостатніми вміннями застосовувати набуті знання для розв’язання завдань у практичних та життєвих ситуаціях. Одним із шляхів модернізації старшої школи відповідно до вимог сучасного суспільства, способу досягнення оптимального поєднання соціального та особистісного замовлення на освіту є її профілізація та впровадження компетентнісного підходу.</w:t>
      </w:r>
    </w:p>
    <w:p w:rsidR="001B38D8" w:rsidRPr="001B38D8" w:rsidRDefault="001B38D8" w:rsidP="001B38D8">
      <w:pPr>
        <w:tabs>
          <w:tab w:val="clear" w:pos="709"/>
        </w:tabs>
        <w:suppressAutoHyphens w:val="0"/>
        <w:autoSpaceDE w:val="0"/>
        <w:autoSpaceDN w:val="0"/>
        <w:spacing w:before="1" w:after="0" w:line="360" w:lineRule="auto"/>
        <w:ind w:left="104" w:right="114"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У Державному загальноосвітньому стандарті з математики, Концепції математичної освіти 12-річної школи, навчальній програмі з математики для загальноосвітніх навчальних закладів (старша школа) визначено основні пріоритети, цілі, завдання, принципи та функції шкільної математичної освіти. Так у Концепції математичної освіти 12-річної школи проголошено пріоритет соціально-мотиваційних чинників і загальнолюдських цінностей, спрямованість освіти на найповнішу реалізацію здібностей, інтелектуального, духовного та творчого потенціалу молодої людини, вироблення стійких механізмів самонавчання, самовиховання та саморозвитку, що передбачає набуття не тільки математичних знань, умінь і навичок,</w:t>
      </w:r>
      <w:r w:rsidRPr="001B38D8">
        <w:rPr>
          <w:rFonts w:ascii="Times New Roman" w:eastAsia="Times New Roman" w:hAnsi="Times New Roman" w:cs="Times New Roman"/>
          <w:spacing w:val="1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а</w:t>
      </w:r>
      <w:r w:rsidRPr="001B38D8">
        <w:rPr>
          <w:rFonts w:ascii="Times New Roman" w:eastAsia="Times New Roman" w:hAnsi="Times New Roman" w:cs="Times New Roman"/>
          <w:spacing w:val="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й</w:t>
      </w:r>
      <w:r w:rsidRPr="001B38D8">
        <w:rPr>
          <w:rFonts w:ascii="Times New Roman" w:eastAsia="Times New Roman" w:hAnsi="Times New Roman" w:cs="Times New Roman"/>
          <w:spacing w:val="1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компетентностей,</w:t>
      </w:r>
      <w:r w:rsidRPr="001B38D8">
        <w:rPr>
          <w:rFonts w:ascii="Times New Roman" w:eastAsia="Times New Roman" w:hAnsi="Times New Roman" w:cs="Times New Roman"/>
          <w:spacing w:val="12"/>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які</w:t>
      </w:r>
      <w:r w:rsidRPr="001B38D8">
        <w:rPr>
          <w:rFonts w:ascii="Times New Roman" w:eastAsia="Times New Roman" w:hAnsi="Times New Roman" w:cs="Times New Roman"/>
          <w:spacing w:val="1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є</w:t>
      </w:r>
      <w:r w:rsidRPr="001B38D8">
        <w:rPr>
          <w:rFonts w:ascii="Times New Roman" w:eastAsia="Times New Roman" w:hAnsi="Times New Roman" w:cs="Times New Roman"/>
          <w:spacing w:val="10"/>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тими</w:t>
      </w:r>
      <w:r w:rsidRPr="001B38D8">
        <w:rPr>
          <w:rFonts w:ascii="Times New Roman" w:eastAsia="Times New Roman" w:hAnsi="Times New Roman" w:cs="Times New Roman"/>
          <w:spacing w:val="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індикаторами,</w:t>
      </w:r>
      <w:r w:rsidRPr="001B38D8">
        <w:rPr>
          <w:rFonts w:ascii="Times New Roman" w:eastAsia="Times New Roman" w:hAnsi="Times New Roman" w:cs="Times New Roman"/>
          <w:spacing w:val="1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що</w:t>
      </w:r>
      <w:r w:rsidRPr="001B38D8">
        <w:rPr>
          <w:rFonts w:ascii="Times New Roman" w:eastAsia="Times New Roman" w:hAnsi="Times New Roman" w:cs="Times New Roman"/>
          <w:spacing w:val="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дозволяють</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headerReference w:type="default" r:id="rId8"/>
          <w:pgSz w:w="11910" w:h="16840"/>
          <w:pgMar w:top="1040" w:right="740" w:bottom="280" w:left="1600" w:header="720" w:footer="0" w:gutter="0"/>
          <w:pgNumType w:start="3"/>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18"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визначити готовність учня до подальшого життя, активної його участі в</w:t>
      </w:r>
      <w:r w:rsidRPr="001B38D8">
        <w:rPr>
          <w:rFonts w:ascii="Times New Roman" w:eastAsia="Times New Roman" w:hAnsi="Times New Roman" w:cs="Times New Roman"/>
          <w:spacing w:val="-43"/>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житті суспільства.</w:t>
      </w:r>
    </w:p>
    <w:p w:rsidR="001B38D8" w:rsidRPr="001B38D8" w:rsidRDefault="001B38D8" w:rsidP="001B38D8">
      <w:pPr>
        <w:tabs>
          <w:tab w:val="clear" w:pos="709"/>
        </w:tabs>
        <w:suppressAutoHyphens w:val="0"/>
        <w:autoSpaceDE w:val="0"/>
        <w:autoSpaceDN w:val="0"/>
        <w:spacing w:after="0" w:line="360" w:lineRule="auto"/>
        <w:ind w:left="104" w:right="115"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Проблема впровадження компетентнісного підходу в навчальний процес всіх ланок освіти досліджується педагогами-науковцями з різних позицій:</w:t>
      </w:r>
    </w:p>
    <w:p w:rsidR="001B38D8" w:rsidRPr="001B38D8" w:rsidRDefault="001B38D8" w:rsidP="001B38D8">
      <w:pPr>
        <w:numPr>
          <w:ilvl w:val="0"/>
          <w:numId w:val="17"/>
        </w:numPr>
        <w:tabs>
          <w:tab w:val="clear" w:pos="709"/>
          <w:tab w:val="left" w:pos="1516"/>
        </w:tabs>
        <w:suppressAutoHyphens w:val="0"/>
        <w:autoSpaceDE w:val="0"/>
        <w:autoSpaceDN w:val="0"/>
        <w:spacing w:before="1" w:after="0" w:line="360" w:lineRule="auto"/>
        <w:ind w:right="106"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загальних       теоретичних       положень       (А. Андрєєв       [4], Н. Бібік [19],C. Бондар     [23],      В. Болотов [22],      Н. Брюханова      [26], М.</w:t>
      </w:r>
      <w:r w:rsidRPr="001B38D8">
        <w:rPr>
          <w:rFonts w:ascii="Times New Roman" w:eastAsia="Times New Roman" w:hAnsi="Times New Roman" w:cs="Times New Roman"/>
          <w:spacing w:val="-2"/>
          <w:kern w:val="0"/>
          <w:sz w:val="28"/>
          <w:lang w:val="uk-UA" w:eastAsia="en-US"/>
        </w:rPr>
        <w:t xml:space="preserve"> </w:t>
      </w:r>
      <w:r w:rsidRPr="001B38D8">
        <w:rPr>
          <w:rFonts w:ascii="Times New Roman" w:eastAsia="Times New Roman" w:hAnsi="Times New Roman" w:cs="Times New Roman"/>
          <w:kern w:val="0"/>
          <w:sz w:val="28"/>
          <w:lang w:val="uk-UA" w:eastAsia="en-US"/>
        </w:rPr>
        <w:t>Головань</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[45],</w:t>
      </w:r>
      <w:r w:rsidRPr="001B38D8">
        <w:rPr>
          <w:rFonts w:ascii="Times New Roman" w:eastAsia="Times New Roman" w:hAnsi="Times New Roman" w:cs="Times New Roman"/>
          <w:spacing w:val="43"/>
          <w:kern w:val="0"/>
          <w:sz w:val="28"/>
          <w:lang w:val="uk-UA" w:eastAsia="en-US"/>
        </w:rPr>
        <w:t xml:space="preserve"> </w:t>
      </w:r>
      <w:r w:rsidRPr="001B38D8">
        <w:rPr>
          <w:rFonts w:ascii="Times New Roman" w:eastAsia="Times New Roman" w:hAnsi="Times New Roman" w:cs="Times New Roman"/>
          <w:kern w:val="0"/>
          <w:sz w:val="28"/>
          <w:lang w:val="uk-UA" w:eastAsia="en-US"/>
        </w:rPr>
        <w:t>І. Єрмаков</w:t>
      </w:r>
      <w:r w:rsidRPr="001B38D8">
        <w:rPr>
          <w:rFonts w:ascii="Times New Roman" w:eastAsia="Times New Roman" w:hAnsi="Times New Roman" w:cs="Times New Roman"/>
          <w:spacing w:val="44"/>
          <w:kern w:val="0"/>
          <w:sz w:val="28"/>
          <w:lang w:val="uk-UA" w:eastAsia="en-US"/>
        </w:rPr>
        <w:t xml:space="preserve"> </w:t>
      </w:r>
      <w:r w:rsidRPr="001B38D8">
        <w:rPr>
          <w:rFonts w:ascii="Times New Roman" w:eastAsia="Times New Roman" w:hAnsi="Times New Roman" w:cs="Times New Roman"/>
          <w:kern w:val="0"/>
          <w:sz w:val="28"/>
          <w:lang w:val="uk-UA" w:eastAsia="en-US"/>
        </w:rPr>
        <w:t>[60</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w:t>
      </w:r>
      <w:r w:rsidRPr="001B38D8">
        <w:rPr>
          <w:rFonts w:ascii="Times New Roman" w:eastAsia="Times New Roman" w:hAnsi="Times New Roman" w:cs="Times New Roman"/>
          <w:spacing w:val="43"/>
          <w:kern w:val="0"/>
          <w:sz w:val="28"/>
          <w:lang w:val="uk-UA" w:eastAsia="en-US"/>
        </w:rPr>
        <w:t xml:space="preserve"> </w:t>
      </w:r>
      <w:r w:rsidRPr="001B38D8">
        <w:rPr>
          <w:rFonts w:ascii="Times New Roman" w:eastAsia="Times New Roman" w:hAnsi="Times New Roman" w:cs="Times New Roman"/>
          <w:kern w:val="0"/>
          <w:sz w:val="28"/>
          <w:lang w:val="uk-UA" w:eastAsia="en-US"/>
        </w:rPr>
        <w:t>61],</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Е.</w:t>
      </w:r>
      <w:r w:rsidRPr="001B38D8">
        <w:rPr>
          <w:rFonts w:ascii="Times New Roman" w:eastAsia="Times New Roman" w:hAnsi="Times New Roman" w:cs="Times New Roman"/>
          <w:spacing w:val="4"/>
          <w:kern w:val="0"/>
          <w:sz w:val="28"/>
          <w:lang w:val="uk-UA" w:eastAsia="en-US"/>
        </w:rPr>
        <w:t xml:space="preserve"> </w:t>
      </w:r>
      <w:r w:rsidRPr="001B38D8">
        <w:rPr>
          <w:rFonts w:ascii="Times New Roman" w:eastAsia="Times New Roman" w:hAnsi="Times New Roman" w:cs="Times New Roman"/>
          <w:kern w:val="0"/>
          <w:sz w:val="28"/>
          <w:lang w:val="uk-UA" w:eastAsia="en-US"/>
        </w:rPr>
        <w:t>Зєєр</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[67],</w:t>
      </w:r>
      <w:r w:rsidRPr="001B38D8">
        <w:rPr>
          <w:rFonts w:ascii="Times New Roman" w:eastAsia="Times New Roman" w:hAnsi="Times New Roman" w:cs="Times New Roman"/>
          <w:spacing w:val="43"/>
          <w:kern w:val="0"/>
          <w:sz w:val="28"/>
          <w:lang w:val="uk-UA" w:eastAsia="en-US"/>
        </w:rPr>
        <w:t xml:space="preserve"> </w:t>
      </w:r>
      <w:r w:rsidRPr="001B38D8">
        <w:rPr>
          <w:rFonts w:ascii="Times New Roman" w:eastAsia="Times New Roman" w:hAnsi="Times New Roman" w:cs="Times New Roman"/>
          <w:kern w:val="0"/>
          <w:sz w:val="28"/>
          <w:lang w:val="uk-UA" w:eastAsia="en-US"/>
        </w:rPr>
        <w:t>С.</w:t>
      </w:r>
      <w:r w:rsidRPr="001B38D8">
        <w:rPr>
          <w:rFonts w:ascii="Times New Roman" w:eastAsia="Times New Roman" w:hAnsi="Times New Roman" w:cs="Times New Roman"/>
          <w:spacing w:val="3"/>
          <w:kern w:val="0"/>
          <w:sz w:val="28"/>
          <w:lang w:val="uk-UA" w:eastAsia="en-US"/>
        </w:rPr>
        <w:t xml:space="preserve"> </w:t>
      </w:r>
      <w:r w:rsidRPr="001B38D8">
        <w:rPr>
          <w:rFonts w:ascii="Times New Roman" w:eastAsia="Times New Roman" w:hAnsi="Times New Roman" w:cs="Times New Roman"/>
          <w:kern w:val="0"/>
          <w:sz w:val="28"/>
          <w:lang w:val="uk-UA" w:eastAsia="en-US"/>
        </w:rPr>
        <w:t>Клепко</w:t>
      </w:r>
      <w:r w:rsidRPr="001B38D8">
        <w:rPr>
          <w:rFonts w:ascii="Times New Roman" w:eastAsia="Times New Roman" w:hAnsi="Times New Roman" w:cs="Times New Roman"/>
          <w:spacing w:val="42"/>
          <w:kern w:val="0"/>
          <w:sz w:val="28"/>
          <w:lang w:val="uk-UA" w:eastAsia="en-US"/>
        </w:rPr>
        <w:t xml:space="preserve"> </w:t>
      </w:r>
      <w:r w:rsidRPr="001B38D8">
        <w:rPr>
          <w:rFonts w:ascii="Times New Roman" w:eastAsia="Times New Roman" w:hAnsi="Times New Roman" w:cs="Times New Roman"/>
          <w:kern w:val="0"/>
          <w:sz w:val="28"/>
          <w:lang w:val="uk-UA" w:eastAsia="en-US"/>
        </w:rPr>
        <w:t>[97–98],</w:t>
      </w:r>
    </w:p>
    <w:p w:rsidR="001B38D8" w:rsidRPr="001B38D8" w:rsidRDefault="001B38D8" w:rsidP="001B38D8">
      <w:pPr>
        <w:tabs>
          <w:tab w:val="clear" w:pos="709"/>
        </w:tabs>
        <w:suppressAutoHyphens w:val="0"/>
        <w:autoSpaceDE w:val="0"/>
        <w:autoSpaceDN w:val="0"/>
        <w:spacing w:after="0" w:line="321" w:lineRule="exact"/>
        <w:ind w:left="10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О. Овчарук [143], О. Онопрієнко [145], Л. Петухова [152], О. Пометун [156],</w:t>
      </w:r>
    </w:p>
    <w:p w:rsidR="001B38D8" w:rsidRPr="001B38D8" w:rsidRDefault="001B38D8" w:rsidP="001B38D8">
      <w:pPr>
        <w:tabs>
          <w:tab w:val="clear" w:pos="709"/>
        </w:tabs>
        <w:suppressAutoHyphens w:val="0"/>
        <w:autoSpaceDE w:val="0"/>
        <w:autoSpaceDN w:val="0"/>
        <w:spacing w:before="162" w:after="0" w:line="360" w:lineRule="auto"/>
        <w:ind w:left="104" w:right="107"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Дж. Равен  [157–158],  М. Рудь  [169],  Г. Селевко  [171],  А. Субетто  [196],  К. Хударковський [218], А. Хуторський [219–220], С. Шишов [232–233] та ін.);</w:t>
      </w:r>
    </w:p>
    <w:p w:rsidR="001B38D8" w:rsidRPr="001B38D8" w:rsidRDefault="001B38D8" w:rsidP="001B38D8">
      <w:pPr>
        <w:numPr>
          <w:ilvl w:val="0"/>
          <w:numId w:val="17"/>
        </w:numPr>
        <w:tabs>
          <w:tab w:val="clear" w:pos="709"/>
          <w:tab w:val="left" w:pos="1160"/>
        </w:tabs>
        <w:suppressAutoHyphens w:val="0"/>
        <w:autoSpaceDE w:val="0"/>
        <w:autoSpaceDN w:val="0"/>
        <w:spacing w:after="0" w:line="360" w:lineRule="auto"/>
        <w:ind w:right="107"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практичного  застосування  (А. Вербицький  [37],  Г. Звєрєва  [66],   І. Зимня [68–69], О. Лебедєв [113], О. Локшина [118, 193],</w:t>
      </w:r>
      <w:r w:rsidRPr="001B38D8">
        <w:rPr>
          <w:rFonts w:ascii="Times New Roman" w:eastAsia="Times New Roman" w:hAnsi="Times New Roman" w:cs="Times New Roman"/>
          <w:spacing w:val="44"/>
          <w:kern w:val="0"/>
          <w:sz w:val="28"/>
          <w:lang w:val="uk-UA" w:eastAsia="en-US"/>
        </w:rPr>
        <w:t xml:space="preserve"> </w:t>
      </w:r>
      <w:r w:rsidRPr="001B38D8">
        <w:rPr>
          <w:rFonts w:ascii="Times New Roman" w:eastAsia="Times New Roman" w:hAnsi="Times New Roman" w:cs="Times New Roman"/>
          <w:kern w:val="0"/>
          <w:sz w:val="28"/>
          <w:lang w:val="uk-UA" w:eastAsia="en-US"/>
        </w:rPr>
        <w:t>Т. Мантула [125]</w:t>
      </w:r>
    </w:p>
    <w:p w:rsidR="001B38D8" w:rsidRPr="001B38D8" w:rsidRDefault="001B38D8" w:rsidP="001B38D8">
      <w:pPr>
        <w:tabs>
          <w:tab w:val="clear" w:pos="709"/>
        </w:tabs>
        <w:suppressAutoHyphens w:val="0"/>
        <w:autoSpaceDE w:val="0"/>
        <w:autoSpaceDN w:val="0"/>
        <w:spacing w:after="0" w:line="240" w:lineRule="auto"/>
        <w:ind w:left="10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 xml:space="preserve">Л. Пращенко       [104],       С. Раков       [159–161],       І. Родигіна    </w:t>
      </w:r>
      <w:r w:rsidRPr="001B38D8">
        <w:rPr>
          <w:rFonts w:ascii="Times New Roman" w:eastAsia="Times New Roman" w:hAnsi="Times New Roman" w:cs="Times New Roman"/>
          <w:spacing w:val="10"/>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[165–166],</w:t>
      </w:r>
    </w:p>
    <w:p w:rsidR="001B38D8" w:rsidRPr="001B38D8" w:rsidRDefault="001B38D8" w:rsidP="001B38D8">
      <w:pPr>
        <w:tabs>
          <w:tab w:val="clear" w:pos="709"/>
          <w:tab w:val="left" w:pos="3129"/>
          <w:tab w:val="left" w:pos="5112"/>
          <w:tab w:val="left" w:pos="6599"/>
        </w:tabs>
        <w:suppressAutoHyphens w:val="0"/>
        <w:autoSpaceDE w:val="0"/>
        <w:autoSpaceDN w:val="0"/>
        <w:spacing w:before="161" w:after="0" w:line="240" w:lineRule="auto"/>
        <w:ind w:left="10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w:t>
      </w:r>
      <w:r w:rsidRPr="001B38D8">
        <w:rPr>
          <w:rFonts w:ascii="Times New Roman" w:eastAsia="Times New Roman" w:hAnsi="Times New Roman" w:cs="Times New Roman"/>
          <w:spacing w:val="-3"/>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Романчик</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[167],</w:t>
      </w:r>
      <w:r w:rsidRPr="001B38D8">
        <w:rPr>
          <w:rFonts w:ascii="Times New Roman" w:eastAsia="Times New Roman" w:hAnsi="Times New Roman" w:cs="Times New Roman"/>
          <w:kern w:val="0"/>
          <w:sz w:val="28"/>
          <w:szCs w:val="28"/>
          <w:lang w:val="uk-UA" w:eastAsia="en-US"/>
        </w:rPr>
        <w:tab/>
        <w:t>І.</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Сергєєв</w:t>
      </w:r>
      <w:r w:rsidRPr="001B38D8">
        <w:rPr>
          <w:rFonts w:ascii="Times New Roman" w:eastAsia="Times New Roman" w:hAnsi="Times New Roman" w:cs="Times New Roman"/>
          <w:kern w:val="0"/>
          <w:sz w:val="28"/>
          <w:szCs w:val="28"/>
          <w:lang w:val="uk-UA" w:eastAsia="en-US"/>
        </w:rPr>
        <w:tab/>
        <w:t>[175],</w:t>
      </w:r>
      <w:r w:rsidRPr="001B38D8">
        <w:rPr>
          <w:rFonts w:ascii="Times New Roman" w:eastAsia="Times New Roman" w:hAnsi="Times New Roman" w:cs="Times New Roman"/>
          <w:kern w:val="0"/>
          <w:sz w:val="28"/>
          <w:szCs w:val="28"/>
          <w:lang w:val="uk-UA" w:eastAsia="en-US"/>
        </w:rPr>
        <w:tab/>
        <w:t>О. Співаковський</w:t>
      </w:r>
      <w:r w:rsidRPr="001B38D8">
        <w:rPr>
          <w:rFonts w:ascii="Times New Roman" w:eastAsia="Times New Roman" w:hAnsi="Times New Roman" w:cs="Times New Roman"/>
          <w:spacing w:val="-8"/>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[189],</w:t>
      </w:r>
    </w:p>
    <w:p w:rsidR="001B38D8" w:rsidRPr="001B38D8" w:rsidRDefault="001B38D8" w:rsidP="001B38D8">
      <w:pPr>
        <w:tabs>
          <w:tab w:val="clear" w:pos="709"/>
        </w:tabs>
        <w:suppressAutoHyphens w:val="0"/>
        <w:autoSpaceDE w:val="0"/>
        <w:autoSpaceDN w:val="0"/>
        <w:spacing w:before="160" w:after="0" w:line="360" w:lineRule="auto"/>
        <w:ind w:left="104" w:right="108"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С. Трубачеві [104], А. Тубельський [208], Н. Фоміна [211], Г. Якушева [237] та ін.);</w:t>
      </w:r>
    </w:p>
    <w:p w:rsidR="001B38D8" w:rsidRPr="001B38D8" w:rsidRDefault="001B38D8" w:rsidP="001B38D8">
      <w:pPr>
        <w:numPr>
          <w:ilvl w:val="0"/>
          <w:numId w:val="17"/>
        </w:numPr>
        <w:tabs>
          <w:tab w:val="clear" w:pos="709"/>
          <w:tab w:val="left" w:pos="1022"/>
        </w:tabs>
        <w:suppressAutoHyphens w:val="0"/>
        <w:autoSpaceDE w:val="0"/>
        <w:autoSpaceDN w:val="0"/>
        <w:spacing w:after="0" w:line="360" w:lineRule="auto"/>
        <w:ind w:right="107"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реалізації в математичній освіті: Г. Бібік – формування ключових компетентностей  засобами  міжпредметних  зв’язків  математики   [17–18], Н. Ходирева – підготовки вчителів до формування математичної компетентності учнів [216], О. Шавальова – компетентнісний підхід в математичній підготовці студентів медичних коледжів [221], І. Аллагулова – формування математичної компетентності старшокласників [2], В. Ачкан – учнів старшого шкільного віку під час вивчення рівнянь та нерівностей [6–7], Л. Майсеня –учнів коледжу [121], Л. Зайцева – елементарної математичної компетентності старших дошкільників [65], С. Раков –учителів на основі дослідницького методу навчання [161] та</w:t>
      </w:r>
      <w:r w:rsidRPr="001B38D8">
        <w:rPr>
          <w:rFonts w:ascii="Times New Roman" w:eastAsia="Times New Roman" w:hAnsi="Times New Roman" w:cs="Times New Roman"/>
          <w:spacing w:val="-3"/>
          <w:kern w:val="0"/>
          <w:sz w:val="28"/>
          <w:lang w:val="uk-UA" w:eastAsia="en-US"/>
        </w:rPr>
        <w:t xml:space="preserve"> </w:t>
      </w:r>
      <w:r w:rsidRPr="001B38D8">
        <w:rPr>
          <w:rFonts w:ascii="Times New Roman" w:eastAsia="Times New Roman" w:hAnsi="Times New Roman" w:cs="Times New Roman"/>
          <w:kern w:val="0"/>
          <w:sz w:val="28"/>
          <w:lang w:val="uk-UA" w:eastAsia="en-US"/>
        </w:rPr>
        <w:t>ін.</w:t>
      </w:r>
    </w:p>
    <w:p w:rsidR="001B38D8" w:rsidRPr="001B38D8" w:rsidRDefault="001B38D8" w:rsidP="001B38D8">
      <w:pPr>
        <w:tabs>
          <w:tab w:val="clear" w:pos="709"/>
        </w:tabs>
        <w:suppressAutoHyphens w:val="0"/>
        <w:autoSpaceDE w:val="0"/>
        <w:autoSpaceDN w:val="0"/>
        <w:spacing w:before="1" w:after="0" w:line="360" w:lineRule="auto"/>
        <w:ind w:left="114" w:right="177" w:firstLine="546"/>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Математика як елемент загальнолюдської культури, один з методів пізнання природи та суспільства має суттєвий вплив на формування,</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14" w:right="16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розвиток майбутніх професійних інтересів, необхідних прийомів мислення для особистості. Проблемам удосконалення математичної освіти в сучасних умовах, розробці теоретичних і методичних аспектів навчання математики присвячено      дослідження      Г. Бевза      [12–15],      М. Бурди      [28–31], О. Гончарової [48],          М. Жалдака          [62–63],         М. Ігнатенка</w:t>
      </w:r>
      <w:r w:rsidRPr="001B38D8">
        <w:rPr>
          <w:rFonts w:ascii="Times New Roman" w:eastAsia="Times New Roman" w:hAnsi="Times New Roman" w:cs="Times New Roman"/>
          <w:spacing w:val="-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[91–93],</w:t>
      </w:r>
    </w:p>
    <w:p w:rsidR="001B38D8" w:rsidRPr="001B38D8" w:rsidRDefault="001B38D8" w:rsidP="001B38D8">
      <w:pPr>
        <w:tabs>
          <w:tab w:val="clear" w:pos="709"/>
        </w:tabs>
        <w:suppressAutoHyphens w:val="0"/>
        <w:autoSpaceDE w:val="0"/>
        <w:autoSpaceDN w:val="0"/>
        <w:spacing w:before="1" w:after="0" w:line="240" w:lineRule="auto"/>
        <w:ind w:left="11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М. Львова [120], Ю. Мальованого [124], Є. Неліна [136–138], О. Скафи</w:t>
      </w:r>
      <w:r w:rsidRPr="001B38D8">
        <w:rPr>
          <w:rFonts w:ascii="Times New Roman" w:eastAsia="Times New Roman" w:hAnsi="Times New Roman" w:cs="Times New Roman"/>
          <w:spacing w:val="-4"/>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[180],</w:t>
      </w:r>
    </w:p>
    <w:p w:rsidR="001B38D8" w:rsidRPr="001B38D8" w:rsidRDefault="001B38D8" w:rsidP="001B38D8">
      <w:pPr>
        <w:tabs>
          <w:tab w:val="clear" w:pos="709"/>
        </w:tabs>
        <w:suppressAutoHyphens w:val="0"/>
        <w:autoSpaceDE w:val="0"/>
        <w:autoSpaceDN w:val="0"/>
        <w:spacing w:before="160" w:after="0" w:line="360" w:lineRule="auto"/>
        <w:ind w:left="114" w:right="16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С. Скворцової  [181],  З. Слєпкань  [183–186],   Н. Тарасенкової [198–199],   В. Тихомирова [204], В. Швеця [228], М. Шкіля [229–231] та</w:t>
      </w:r>
      <w:r w:rsidRPr="001B38D8">
        <w:rPr>
          <w:rFonts w:ascii="Times New Roman" w:eastAsia="Times New Roman" w:hAnsi="Times New Roman" w:cs="Times New Roman"/>
          <w:spacing w:val="-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ін.</w:t>
      </w:r>
    </w:p>
    <w:p w:rsidR="001B38D8" w:rsidRPr="001B38D8" w:rsidRDefault="001B38D8" w:rsidP="001B38D8">
      <w:pPr>
        <w:tabs>
          <w:tab w:val="clear" w:pos="709"/>
        </w:tabs>
        <w:suppressAutoHyphens w:val="0"/>
        <w:autoSpaceDE w:val="0"/>
        <w:autoSpaceDN w:val="0"/>
        <w:spacing w:after="0" w:line="360" w:lineRule="auto"/>
        <w:ind w:left="114" w:right="177" w:firstLine="53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Основною ідеєю оновлення старшої школи є її профілізація як реальний засіб диференціації та індивідуалізації навчання, що дозволяє реально за рахунок змін у структурі, змісті й організації освітнього процесу більш повно врахувати інтереси, нахили та здібності учнів, створити умови для навчання старшокласників відповідно до їхніх професійних інтересів і намірів у контексті подальшої освіти [107]. І це не випадково, бо саме профільне навчання спрямоване на реалізацію провідної ідеї нової парадигми освіти, а саме – особистісно зорієнтованого навчального процесу. Увага науковців зосереджена переважно на розв’язанні проблеми навчання учнів математики у профільних класах і лише незначна кількість наукових пошуків М. Бурди [27], А. Гладкого [44], П. Греса [50], О. Губанової</w:t>
      </w:r>
      <w:r w:rsidRPr="001B38D8">
        <w:rPr>
          <w:rFonts w:ascii="Times New Roman" w:eastAsia="Times New Roman" w:hAnsi="Times New Roman" w:cs="Times New Roman"/>
          <w:spacing w:val="-7"/>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[52],</w:t>
      </w:r>
    </w:p>
    <w:p w:rsidR="001B38D8" w:rsidRPr="001B38D8" w:rsidRDefault="001B38D8" w:rsidP="001B38D8">
      <w:pPr>
        <w:tabs>
          <w:tab w:val="clear" w:pos="709"/>
        </w:tabs>
        <w:suppressAutoHyphens w:val="0"/>
        <w:autoSpaceDE w:val="0"/>
        <w:autoSpaceDN w:val="0"/>
        <w:spacing w:before="2" w:after="0" w:line="360" w:lineRule="auto"/>
        <w:ind w:left="114" w:right="173"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С. Іванової [90], Ю. Мальованого [30], О. Носової [140], В. Павлюка [148],  О. Панішевої [149], Л. Стадника [191], О. Хвостенко [215] та ін. присвячено дослідженню специфіки й можливостей удосконалення процесу навчання математики в класах суспільно-гуманітарного профілю. Актуальність праць вищезазначених авторів пов’язана з тим, що роль математичної освіти в гуманітарному ліцеї різнопланова і полягає не тільки в формуванні знань, умінь та навичок, необхідних для вільної орієнтації у сучасному світі, але, засвоєнням математики, як частини загальнолюдської культури, що зазначено в програмі з математики для класів гуманітарного профілю навчання [27], формує світогляд, в якому математика дає свої засоби, методи пізнання навколишнього</w:t>
      </w:r>
      <w:r w:rsidRPr="001B38D8">
        <w:rPr>
          <w:rFonts w:ascii="Times New Roman" w:eastAsia="Times New Roman" w:hAnsi="Times New Roman" w:cs="Times New Roman"/>
          <w:spacing w:val="-2"/>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світу.</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14" w:right="179" w:firstLine="53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Незаперечним є той факт, що учні суспільно-гуманітарного профілю навчання не завжди завершують математичну освіту в школі, а іноді продовжують її здобувати у вищих навчальних закладах. Так, із 38 випускників 2007 року Гуманітарного ліцею РВНЗ „Кримський гуманітарний університет” (м. Ялта), що вступили до вищих навчальних закладів:</w:t>
      </w:r>
      <w:r w:rsidRPr="001B38D8">
        <w:rPr>
          <w:rFonts w:ascii="Times New Roman" w:eastAsia="Times New Roman" w:hAnsi="Times New Roman" w:cs="Times New Roman"/>
          <w:spacing w:val="24"/>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на</w:t>
      </w:r>
      <w:r w:rsidRPr="001B38D8">
        <w:rPr>
          <w:rFonts w:ascii="Times New Roman" w:eastAsia="Times New Roman" w:hAnsi="Times New Roman" w:cs="Times New Roman"/>
          <w:spacing w:val="27"/>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економічну</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спеціальність</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w:t>
      </w:r>
      <w:r w:rsidRPr="001B38D8">
        <w:rPr>
          <w:rFonts w:ascii="Times New Roman" w:eastAsia="Times New Roman" w:hAnsi="Times New Roman" w:cs="Times New Roman"/>
          <w:spacing w:val="24"/>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23,</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філологічну</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11,</w:t>
      </w:r>
      <w:r w:rsidRPr="001B38D8">
        <w:rPr>
          <w:rFonts w:ascii="Times New Roman" w:eastAsia="Times New Roman" w:hAnsi="Times New Roman" w:cs="Times New Roman"/>
          <w:spacing w:val="25"/>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спеціальність</w:t>
      </w:r>
    </w:p>
    <w:p w:rsidR="001B38D8" w:rsidRPr="001B38D8" w:rsidRDefault="001B38D8" w:rsidP="001B38D8">
      <w:pPr>
        <w:tabs>
          <w:tab w:val="clear" w:pos="709"/>
        </w:tabs>
        <w:suppressAutoHyphens w:val="0"/>
        <w:autoSpaceDE w:val="0"/>
        <w:autoSpaceDN w:val="0"/>
        <w:spacing w:after="0" w:line="360" w:lineRule="auto"/>
        <w:ind w:left="114" w:right="185"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„дизайн” – 4; із 20 випускників 2008 року: на економічну – 8, філологічну – 4, спеціальність „дизайн” – 6, „психологія” – 2.</w:t>
      </w:r>
    </w:p>
    <w:p w:rsidR="001B38D8" w:rsidRPr="001B38D8" w:rsidRDefault="001B38D8" w:rsidP="001B38D8">
      <w:pPr>
        <w:tabs>
          <w:tab w:val="clear" w:pos="709"/>
        </w:tabs>
        <w:suppressAutoHyphens w:val="0"/>
        <w:autoSpaceDE w:val="0"/>
        <w:autoSpaceDN w:val="0"/>
        <w:spacing w:after="0" w:line="360" w:lineRule="auto"/>
        <w:ind w:left="114" w:right="165"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Однією з вимог компетентнісного підходу до навчання математики є її прикладна і практична спрямованість. Роль прикладної спрямованості навчання математики є незаперечною та загальновизнаною в активізації навчально-пізнавальної діяльності, творчої активності учнів, що підтверджено   в   дослідженнях   М. Ігнатенка [91],    Ю. Колягіна    [102],  Л. Соколенко [187–188], Й. Шапіро [223] та ін. У працях вищезазначених авторів систематизовано вагомий матеріал, проаналізовано досвід навчання алгебри та початків аналізу в старшій школі. Проте, недостатньо дослідженими залишились питання спрямування процесу навчання алгебри та початків аналізу на формування математичної компетентності як системної властивості особистості, що сприяє підвищенню якості математичної освіти учнів гуманітарного ліцею, розвитку свідомого, зацікавленого, вмотивованого ставлення до вивчення алгебри та початків аналізу, формування особистісних якостей учнів. Однак, посилення прикладної спрямованості навчання алгебри та початків в класах суспільно- гуманітарного профілю навчання за рахунок використання задач прикладного характеру теж потребує відповідного науково обґрунтованого структурування змісту математичної підготовки, проектування належного процесуально-методичного супроводу.</w:t>
      </w:r>
    </w:p>
    <w:p w:rsidR="001B38D8" w:rsidRPr="001B38D8" w:rsidRDefault="001B38D8" w:rsidP="001B38D8">
      <w:pPr>
        <w:tabs>
          <w:tab w:val="clear" w:pos="709"/>
        </w:tabs>
        <w:suppressAutoHyphens w:val="0"/>
        <w:autoSpaceDE w:val="0"/>
        <w:autoSpaceDN w:val="0"/>
        <w:spacing w:before="2" w:after="0" w:line="360" w:lineRule="auto"/>
        <w:ind w:left="114" w:right="172"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Актуальність нашого дослідження обумовлена об’єктивно існуючими суперечностями між: суспільними вимогами до якості знань і вмінь випускників шкіл з математики та низьким рівнем їхньої математичної</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14" w:right="171"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підготовки; наявністю індивідуальних пізнавальних відмінностей учнів у межах профільного класу і недостатнім їх урахуванням у процесі навчання; необхідністю забезпечення умов для досягнення кожним учнем компетентностей та слабким відображенням у процесі навчання алгебри та початків аналізу прикладної і гуманітарної складових змісту; варіативністю інтересів, нахилів, здібностей суб’єктів учіння й недостатньою особистісною орієнтацією змісту, організації навчання матеріалу з математики; розвивальним потенціалом матеріалу алгебри та початків аналізу і формально-алгоритмічними підходами до його вивчення; значним вітчизняним досвідом щодо розробки й упровадження ідей компетентнісного підходу в навчальний процес та недостатнім рівнем його впровадження у навчання алгебри та початків</w:t>
      </w:r>
      <w:r w:rsidRPr="001B38D8">
        <w:rPr>
          <w:rFonts w:ascii="Times New Roman" w:eastAsia="Times New Roman" w:hAnsi="Times New Roman" w:cs="Times New Roman"/>
          <w:spacing w:val="-3"/>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аналізу.</w:t>
      </w:r>
    </w:p>
    <w:p w:rsidR="001B38D8" w:rsidRPr="001B38D8" w:rsidRDefault="001B38D8" w:rsidP="001B38D8">
      <w:pPr>
        <w:tabs>
          <w:tab w:val="clear" w:pos="709"/>
        </w:tabs>
        <w:suppressAutoHyphens w:val="0"/>
        <w:autoSpaceDE w:val="0"/>
        <w:autoSpaceDN w:val="0"/>
        <w:spacing w:after="0" w:line="240" w:lineRule="auto"/>
        <w:ind w:left="811"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Зазначені чинники зумовили вибір теми дисертаційного дослідження:</w:t>
      </w:r>
    </w:p>
    <w:p w:rsidR="001B38D8" w:rsidRPr="001B38D8" w:rsidRDefault="001B38D8" w:rsidP="001B38D8">
      <w:pPr>
        <w:tabs>
          <w:tab w:val="clear" w:pos="709"/>
        </w:tabs>
        <w:suppressAutoHyphens w:val="0"/>
        <w:autoSpaceDE w:val="0"/>
        <w:autoSpaceDN w:val="0"/>
        <w:spacing w:before="162" w:after="0" w:line="360" w:lineRule="auto"/>
        <w:ind w:left="104" w:right="115" w:firstLine="0"/>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kern w:val="0"/>
          <w:sz w:val="28"/>
          <w:szCs w:val="28"/>
          <w:lang w:val="uk-UA" w:eastAsia="en-US"/>
        </w:rPr>
        <w:t>„Методика навчання алгебри та початків аналізу учнів гуманітарного ліцею на засадах компетентнісного підходу”.</w:t>
      </w:r>
    </w:p>
    <w:p w:rsidR="001B38D8" w:rsidRPr="001B38D8" w:rsidRDefault="001B38D8" w:rsidP="001B38D8">
      <w:pPr>
        <w:tabs>
          <w:tab w:val="clear" w:pos="709"/>
        </w:tabs>
        <w:suppressAutoHyphens w:val="0"/>
        <w:autoSpaceDE w:val="0"/>
        <w:autoSpaceDN w:val="0"/>
        <w:spacing w:after="0" w:line="360" w:lineRule="auto"/>
        <w:ind w:left="104" w:right="107"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b/>
          <w:kern w:val="0"/>
          <w:sz w:val="28"/>
          <w:lang w:val="uk-UA" w:eastAsia="en-US"/>
        </w:rPr>
        <w:t xml:space="preserve">Зв’язок роботи з науковими програмами, темами. </w:t>
      </w:r>
      <w:r w:rsidRPr="001B38D8">
        <w:rPr>
          <w:rFonts w:ascii="Times New Roman" w:eastAsia="Times New Roman" w:hAnsi="Times New Roman" w:cs="Times New Roman"/>
          <w:kern w:val="0"/>
          <w:sz w:val="28"/>
          <w:lang w:val="uk-UA" w:eastAsia="en-US"/>
        </w:rPr>
        <w:t>Дисертація виконана відповідно до тематичного плану науково-дослідної роботи кафедри      математики,   теорії   та   методики   навчання   математики</w:t>
      </w:r>
      <w:r w:rsidRPr="001B38D8">
        <w:rPr>
          <w:rFonts w:ascii="Times New Roman" w:eastAsia="Times New Roman" w:hAnsi="Times New Roman" w:cs="Times New Roman"/>
          <w:spacing w:val="23"/>
          <w:kern w:val="0"/>
          <w:sz w:val="28"/>
          <w:lang w:val="uk-UA" w:eastAsia="en-US"/>
        </w:rPr>
        <w:t xml:space="preserve"> </w:t>
      </w:r>
      <w:r w:rsidRPr="001B38D8">
        <w:rPr>
          <w:rFonts w:ascii="Times New Roman" w:eastAsia="Times New Roman" w:hAnsi="Times New Roman" w:cs="Times New Roman"/>
          <w:kern w:val="0"/>
          <w:sz w:val="28"/>
          <w:lang w:val="uk-UA" w:eastAsia="en-US"/>
        </w:rPr>
        <w:t>РВНЗ</w:t>
      </w:r>
    </w:p>
    <w:p w:rsidR="001B38D8" w:rsidRPr="001B38D8" w:rsidRDefault="001B38D8" w:rsidP="001B38D8">
      <w:pPr>
        <w:tabs>
          <w:tab w:val="clear" w:pos="709"/>
        </w:tabs>
        <w:suppressAutoHyphens w:val="0"/>
        <w:autoSpaceDE w:val="0"/>
        <w:autoSpaceDN w:val="0"/>
        <w:spacing w:after="0" w:line="321" w:lineRule="exact"/>
        <w:ind w:left="10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„Кримський</w:t>
      </w:r>
      <w:r w:rsidRPr="001B38D8">
        <w:rPr>
          <w:rFonts w:ascii="Times New Roman" w:eastAsia="Times New Roman" w:hAnsi="Times New Roman" w:cs="Times New Roman"/>
          <w:spacing w:val="1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гуманітарний</w:t>
      </w:r>
      <w:r w:rsidRPr="001B38D8">
        <w:rPr>
          <w:rFonts w:ascii="Times New Roman" w:eastAsia="Times New Roman" w:hAnsi="Times New Roman" w:cs="Times New Roman"/>
          <w:spacing w:val="2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університет”</w:t>
      </w:r>
      <w:r w:rsidRPr="001B38D8">
        <w:rPr>
          <w:rFonts w:ascii="Times New Roman" w:eastAsia="Times New Roman" w:hAnsi="Times New Roman" w:cs="Times New Roman"/>
          <w:spacing w:val="20"/>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(м.</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Ялта),</w:t>
      </w:r>
      <w:r w:rsidRPr="001B38D8">
        <w:rPr>
          <w:rFonts w:ascii="Times New Roman" w:eastAsia="Times New Roman" w:hAnsi="Times New Roman" w:cs="Times New Roman"/>
          <w:spacing w:val="2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напрям</w:t>
      </w:r>
      <w:r w:rsidRPr="001B38D8">
        <w:rPr>
          <w:rFonts w:ascii="Times New Roman" w:eastAsia="Times New Roman" w:hAnsi="Times New Roman" w:cs="Times New Roman"/>
          <w:spacing w:val="20"/>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наукового</w:t>
      </w:r>
      <w:r w:rsidRPr="001B38D8">
        <w:rPr>
          <w:rFonts w:ascii="Times New Roman" w:eastAsia="Times New Roman" w:hAnsi="Times New Roman" w:cs="Times New Roman"/>
          <w:spacing w:val="23"/>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пошуку</w:t>
      </w:r>
    </w:p>
    <w:p w:rsidR="001B38D8" w:rsidRPr="001B38D8" w:rsidRDefault="001B38D8" w:rsidP="001B38D8">
      <w:pPr>
        <w:numPr>
          <w:ilvl w:val="0"/>
          <w:numId w:val="16"/>
        </w:numPr>
        <w:tabs>
          <w:tab w:val="clear" w:pos="709"/>
          <w:tab w:val="left" w:pos="320"/>
        </w:tabs>
        <w:suppressAutoHyphens w:val="0"/>
        <w:autoSpaceDE w:val="0"/>
        <w:autoSpaceDN w:val="0"/>
        <w:spacing w:before="162" w:after="0" w:line="360" w:lineRule="auto"/>
        <w:ind w:right="119" w:firstLine="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„Теоретико-методичні засади особистісно орієнтованої підготовки учителів математики”, номер державної реєстрації</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0109U008316.</w:t>
      </w:r>
    </w:p>
    <w:p w:rsidR="001B38D8" w:rsidRPr="001B38D8" w:rsidRDefault="001B38D8" w:rsidP="001B38D8">
      <w:pPr>
        <w:tabs>
          <w:tab w:val="clear" w:pos="709"/>
        </w:tabs>
        <w:suppressAutoHyphens w:val="0"/>
        <w:autoSpaceDE w:val="0"/>
        <w:autoSpaceDN w:val="0"/>
        <w:spacing w:before="1" w:after="0" w:line="360" w:lineRule="auto"/>
        <w:ind w:left="104" w:right="109"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Тему  дисертаційного  дослідження  затверджено  вченою  радою  РВНЗ „Кримський гуманітарний університет” (м. Ялта) (протокол № 3 від 29.10.2008 р.) та узгоджено в Раді з координації наукових досліджень у галузі педагогіки і психології України (протокол № 10 від 23.12.2008</w:t>
      </w:r>
      <w:r w:rsidRPr="001B38D8">
        <w:rPr>
          <w:rFonts w:ascii="Times New Roman" w:eastAsia="Times New Roman" w:hAnsi="Times New Roman" w:cs="Times New Roman"/>
          <w:spacing w:val="-10"/>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р.).</w:t>
      </w:r>
    </w:p>
    <w:p w:rsidR="001B38D8" w:rsidRPr="001B38D8" w:rsidRDefault="001B38D8" w:rsidP="001B38D8">
      <w:pPr>
        <w:tabs>
          <w:tab w:val="clear" w:pos="709"/>
        </w:tabs>
        <w:suppressAutoHyphens w:val="0"/>
        <w:autoSpaceDE w:val="0"/>
        <w:autoSpaceDN w:val="0"/>
        <w:spacing w:after="0" w:line="360" w:lineRule="auto"/>
        <w:ind w:left="104" w:right="112"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b/>
          <w:kern w:val="0"/>
          <w:sz w:val="28"/>
          <w:lang w:val="uk-UA" w:eastAsia="en-US"/>
        </w:rPr>
        <w:t xml:space="preserve">Об’єкт дослідження – </w:t>
      </w:r>
      <w:r w:rsidRPr="001B38D8">
        <w:rPr>
          <w:rFonts w:ascii="Times New Roman" w:eastAsia="Times New Roman" w:hAnsi="Times New Roman" w:cs="Times New Roman"/>
          <w:kern w:val="0"/>
          <w:sz w:val="28"/>
          <w:lang w:val="uk-UA" w:eastAsia="en-US"/>
        </w:rPr>
        <w:t>процес навчання алгебри та початків аналізу в старших класах гуманітарного ліцею.</w:t>
      </w:r>
    </w:p>
    <w:p w:rsidR="001B38D8" w:rsidRPr="001B38D8" w:rsidRDefault="001B38D8" w:rsidP="001B38D8">
      <w:pPr>
        <w:tabs>
          <w:tab w:val="clear" w:pos="709"/>
        </w:tabs>
        <w:suppressAutoHyphens w:val="0"/>
        <w:autoSpaceDE w:val="0"/>
        <w:autoSpaceDN w:val="0"/>
        <w:spacing w:after="0" w:line="360" w:lineRule="auto"/>
        <w:ind w:left="104" w:right="111"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Предмет дослідження </w:t>
      </w:r>
      <w:r w:rsidRPr="001B38D8">
        <w:rPr>
          <w:rFonts w:ascii="Times New Roman" w:eastAsia="Times New Roman" w:hAnsi="Times New Roman" w:cs="Times New Roman"/>
          <w:kern w:val="0"/>
          <w:sz w:val="28"/>
          <w:szCs w:val="28"/>
          <w:lang w:val="uk-UA" w:eastAsia="en-US"/>
        </w:rPr>
        <w:t>– методична система навчання алгебри та початків аналізу, спрямована на формування математичної компетентності старшокласників.</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18"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Мета дослідження </w:t>
      </w:r>
      <w:r w:rsidRPr="001B38D8">
        <w:rPr>
          <w:rFonts w:ascii="Times New Roman" w:eastAsia="Times New Roman" w:hAnsi="Times New Roman" w:cs="Times New Roman"/>
          <w:kern w:val="0"/>
          <w:sz w:val="28"/>
          <w:szCs w:val="28"/>
          <w:lang w:val="uk-UA" w:eastAsia="en-US"/>
        </w:rPr>
        <w:t>полягає у розробці та експериментальній перевірці ефективності методичної системи навчання алгебри та початків аналізу учнів на засадах компетентнісного підходу.</w:t>
      </w:r>
    </w:p>
    <w:p w:rsidR="001B38D8" w:rsidRPr="001B38D8" w:rsidRDefault="001B38D8" w:rsidP="001B38D8">
      <w:pPr>
        <w:tabs>
          <w:tab w:val="clear" w:pos="709"/>
        </w:tabs>
        <w:suppressAutoHyphens w:val="0"/>
        <w:autoSpaceDE w:val="0"/>
        <w:autoSpaceDN w:val="0"/>
        <w:spacing w:before="1" w:after="0" w:line="360" w:lineRule="auto"/>
        <w:ind w:left="128" w:right="159" w:firstLine="71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Гіпотеза дослідження </w:t>
      </w:r>
      <w:r w:rsidRPr="001B38D8">
        <w:rPr>
          <w:rFonts w:ascii="Times New Roman" w:eastAsia="Times New Roman" w:hAnsi="Times New Roman" w:cs="Times New Roman"/>
          <w:kern w:val="0"/>
          <w:sz w:val="28"/>
          <w:szCs w:val="28"/>
          <w:lang w:val="uk-UA" w:eastAsia="en-US"/>
        </w:rPr>
        <w:t>– спрямування процесу навчання алгебри та початків аналізу на формування математичної компетентності як системної властивості особистості сприятиме підвищенню якості математичної освіти учнів гуманітарного ліцею, розвитку свідомого, зацікавленого, мотивованого ставлення учнів до вивчення алгебри та початків аналізу, формуванню особистісних якостей учнів, що відповідають новим соціальним вимогам до випускників старшої ступені загальноосвітніх навчальних закладів.</w:t>
      </w:r>
    </w:p>
    <w:p w:rsidR="001B38D8" w:rsidRPr="001B38D8" w:rsidRDefault="001B38D8" w:rsidP="001B38D8">
      <w:pPr>
        <w:tabs>
          <w:tab w:val="clear" w:pos="709"/>
        </w:tabs>
        <w:suppressAutoHyphens w:val="0"/>
        <w:autoSpaceDE w:val="0"/>
        <w:autoSpaceDN w:val="0"/>
        <w:spacing w:after="0" w:line="321" w:lineRule="exact"/>
        <w:ind w:left="811"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 xml:space="preserve">Для досягнення мети та перевірки гіпотези поставлено такі </w:t>
      </w:r>
      <w:r w:rsidRPr="001B38D8">
        <w:rPr>
          <w:rFonts w:ascii="Times New Roman" w:eastAsia="Times New Roman" w:hAnsi="Times New Roman" w:cs="Times New Roman"/>
          <w:b/>
          <w:kern w:val="0"/>
          <w:sz w:val="28"/>
          <w:szCs w:val="28"/>
          <w:lang w:val="uk-UA" w:eastAsia="en-US"/>
        </w:rPr>
        <w:t>завдання</w:t>
      </w:r>
      <w:r w:rsidRPr="001B38D8">
        <w:rPr>
          <w:rFonts w:ascii="Times New Roman" w:eastAsia="Times New Roman" w:hAnsi="Times New Roman" w:cs="Times New Roman"/>
          <w:kern w:val="0"/>
          <w:sz w:val="28"/>
          <w:szCs w:val="28"/>
          <w:lang w:val="uk-UA" w:eastAsia="en-US"/>
        </w:rPr>
        <w:t>:</w:t>
      </w:r>
    </w:p>
    <w:p w:rsidR="001B38D8" w:rsidRPr="001B38D8" w:rsidRDefault="001B38D8" w:rsidP="001B38D8">
      <w:pPr>
        <w:numPr>
          <w:ilvl w:val="2"/>
          <w:numId w:val="18"/>
        </w:numPr>
        <w:tabs>
          <w:tab w:val="clear" w:pos="709"/>
          <w:tab w:val="left" w:pos="1092"/>
        </w:tabs>
        <w:suppressAutoHyphens w:val="0"/>
        <w:autoSpaceDE w:val="0"/>
        <w:autoSpaceDN w:val="0"/>
        <w:spacing w:before="162" w:after="0" w:line="360" w:lineRule="auto"/>
        <w:ind w:right="111"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Проаналізувати нормативно-правові документи, психолого- педагогічну, науково-методичну та навчальну літературу з проблеми дослідження та стан її реалізації у шкільній</w:t>
      </w:r>
      <w:r w:rsidRPr="001B38D8">
        <w:rPr>
          <w:rFonts w:ascii="Times New Roman" w:eastAsia="Times New Roman" w:hAnsi="Times New Roman" w:cs="Times New Roman"/>
          <w:spacing w:val="-5"/>
          <w:kern w:val="0"/>
          <w:sz w:val="28"/>
          <w:lang w:val="uk-UA" w:eastAsia="en-US"/>
        </w:rPr>
        <w:t xml:space="preserve"> </w:t>
      </w:r>
      <w:r w:rsidRPr="001B38D8">
        <w:rPr>
          <w:rFonts w:ascii="Times New Roman" w:eastAsia="Times New Roman" w:hAnsi="Times New Roman" w:cs="Times New Roman"/>
          <w:kern w:val="0"/>
          <w:sz w:val="28"/>
          <w:lang w:val="uk-UA" w:eastAsia="en-US"/>
        </w:rPr>
        <w:t>практиці.</w:t>
      </w:r>
    </w:p>
    <w:p w:rsidR="001B38D8" w:rsidRPr="001B38D8" w:rsidRDefault="001B38D8" w:rsidP="001B38D8">
      <w:pPr>
        <w:numPr>
          <w:ilvl w:val="2"/>
          <w:numId w:val="18"/>
        </w:numPr>
        <w:tabs>
          <w:tab w:val="clear" w:pos="709"/>
          <w:tab w:val="left" w:pos="1106"/>
        </w:tabs>
        <w:suppressAutoHyphens w:val="0"/>
        <w:autoSpaceDE w:val="0"/>
        <w:autoSpaceDN w:val="0"/>
        <w:spacing w:after="0" w:line="360" w:lineRule="auto"/>
        <w:ind w:right="116"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Визначити дефініцію та структуру математичної компетентності, що відповідає результату навчання алгебри та початків аналізу в гуманітарному ліцеї та визначити шляхи її</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набуття.</w:t>
      </w:r>
    </w:p>
    <w:p w:rsidR="001B38D8" w:rsidRPr="001B38D8" w:rsidRDefault="001B38D8" w:rsidP="001B38D8">
      <w:pPr>
        <w:numPr>
          <w:ilvl w:val="2"/>
          <w:numId w:val="18"/>
        </w:numPr>
        <w:tabs>
          <w:tab w:val="clear" w:pos="709"/>
          <w:tab w:val="left" w:pos="1092"/>
        </w:tabs>
        <w:suppressAutoHyphens w:val="0"/>
        <w:autoSpaceDE w:val="0"/>
        <w:autoSpaceDN w:val="0"/>
        <w:spacing w:after="0" w:line="360" w:lineRule="auto"/>
        <w:ind w:right="111"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Побудувати структурно-функціональну модель формування математичної компетентності на уроках алгебри та початків аналізу, враховуючи вікові психологічні особливості</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учнів.</w:t>
      </w:r>
    </w:p>
    <w:p w:rsidR="001B38D8" w:rsidRPr="001B38D8" w:rsidRDefault="001B38D8" w:rsidP="001B38D8">
      <w:pPr>
        <w:numPr>
          <w:ilvl w:val="2"/>
          <w:numId w:val="18"/>
        </w:numPr>
        <w:tabs>
          <w:tab w:val="clear" w:pos="709"/>
          <w:tab w:val="left" w:pos="1092"/>
        </w:tabs>
        <w:suppressAutoHyphens w:val="0"/>
        <w:autoSpaceDE w:val="0"/>
        <w:autoSpaceDN w:val="0"/>
        <w:spacing w:after="0" w:line="360" w:lineRule="auto"/>
        <w:ind w:right="113"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Розробити та науково обґрунтувати методичну систему навчання алгебри та початків аналізу учнів гуманітарного ліцею, націлену на набуття математичної</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компетентності.</w:t>
      </w:r>
    </w:p>
    <w:p w:rsidR="001B38D8" w:rsidRPr="001B38D8" w:rsidRDefault="001B38D8" w:rsidP="001B38D8">
      <w:pPr>
        <w:numPr>
          <w:ilvl w:val="2"/>
          <w:numId w:val="18"/>
        </w:numPr>
        <w:tabs>
          <w:tab w:val="clear" w:pos="709"/>
          <w:tab w:val="left" w:pos="1092"/>
        </w:tabs>
        <w:suppressAutoHyphens w:val="0"/>
        <w:autoSpaceDE w:val="0"/>
        <w:autoSpaceDN w:val="0"/>
        <w:spacing w:after="0" w:line="360" w:lineRule="auto"/>
        <w:ind w:right="118"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Експериментально перевірити ефективність розробленої методичної системи навчання алгебри та початків аналізу учнів гуманітарного ліцею на засадах компетентнісного підходу.</w:t>
      </w:r>
    </w:p>
    <w:p w:rsidR="001B38D8" w:rsidRPr="001B38D8" w:rsidRDefault="001B38D8" w:rsidP="001B38D8">
      <w:pPr>
        <w:tabs>
          <w:tab w:val="clear" w:pos="709"/>
        </w:tabs>
        <w:suppressAutoHyphens w:val="0"/>
        <w:autoSpaceDE w:val="0"/>
        <w:autoSpaceDN w:val="0"/>
        <w:spacing w:after="0" w:line="360" w:lineRule="auto"/>
        <w:ind w:left="104" w:right="115"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 xml:space="preserve">Для розв’язання поставлених завдань та досягнення мети використано комплекс </w:t>
      </w:r>
      <w:r w:rsidRPr="001B38D8">
        <w:rPr>
          <w:rFonts w:ascii="Times New Roman" w:eastAsia="Times New Roman" w:hAnsi="Times New Roman" w:cs="Times New Roman"/>
          <w:b/>
          <w:kern w:val="0"/>
          <w:sz w:val="28"/>
          <w:lang w:val="uk-UA" w:eastAsia="en-US"/>
        </w:rPr>
        <w:t>методів науково-педагогічного дослідження</w:t>
      </w:r>
      <w:r w:rsidRPr="001B38D8">
        <w:rPr>
          <w:rFonts w:ascii="Times New Roman" w:eastAsia="Times New Roman" w:hAnsi="Times New Roman" w:cs="Times New Roman"/>
          <w:kern w:val="0"/>
          <w:sz w:val="28"/>
          <w:lang w:val="uk-UA" w:eastAsia="en-US"/>
        </w:rPr>
        <w:t>:</w:t>
      </w:r>
    </w:p>
    <w:p w:rsidR="001B38D8" w:rsidRPr="001B38D8" w:rsidRDefault="001B38D8" w:rsidP="001B38D8">
      <w:pPr>
        <w:numPr>
          <w:ilvl w:val="1"/>
          <w:numId w:val="16"/>
        </w:numPr>
        <w:tabs>
          <w:tab w:val="clear" w:pos="709"/>
          <w:tab w:val="left" w:pos="1034"/>
        </w:tabs>
        <w:suppressAutoHyphens w:val="0"/>
        <w:autoSpaceDE w:val="0"/>
        <w:autoSpaceDN w:val="0"/>
        <w:spacing w:after="0" w:line="360" w:lineRule="auto"/>
        <w:ind w:right="113"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теоретичні: аналіз, порівняння, систематизація та узагальнення даних психолого-педагогічної, методичної та математичної галузей знань</w:t>
      </w:r>
      <w:r w:rsidRPr="001B38D8">
        <w:rPr>
          <w:rFonts w:ascii="Times New Roman" w:eastAsia="Times New Roman" w:hAnsi="Times New Roman" w:cs="Times New Roman"/>
          <w:spacing w:val="22"/>
          <w:kern w:val="0"/>
          <w:sz w:val="28"/>
          <w:lang w:val="uk-UA" w:eastAsia="en-US"/>
        </w:rPr>
        <w:t xml:space="preserve"> </w:t>
      </w:r>
      <w:r w:rsidRPr="001B38D8">
        <w:rPr>
          <w:rFonts w:ascii="Times New Roman" w:eastAsia="Times New Roman" w:hAnsi="Times New Roman" w:cs="Times New Roman"/>
          <w:kern w:val="0"/>
          <w:sz w:val="28"/>
          <w:lang w:val="uk-UA" w:eastAsia="en-US"/>
        </w:rPr>
        <w:t>з</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17"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проблеми дослідження (п. 1.1, 1.3 – 1.4, 2.1 – 2.4 ); вивчення для аналізу та узагальнення педагогічного досвіду вчителів математики загальноосвітніх навчальних закладів (п. 1.5);</w:t>
      </w:r>
    </w:p>
    <w:p w:rsidR="001B38D8" w:rsidRPr="001B38D8" w:rsidRDefault="001B38D8" w:rsidP="001B38D8">
      <w:pPr>
        <w:numPr>
          <w:ilvl w:val="1"/>
          <w:numId w:val="16"/>
        </w:numPr>
        <w:tabs>
          <w:tab w:val="clear" w:pos="709"/>
          <w:tab w:val="left" w:pos="1022"/>
        </w:tabs>
        <w:suppressAutoHyphens w:val="0"/>
        <w:autoSpaceDE w:val="0"/>
        <w:autoSpaceDN w:val="0"/>
        <w:spacing w:before="1" w:after="0" w:line="240" w:lineRule="auto"/>
        <w:ind w:left="1022" w:hanging="211"/>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емпіричні:</w:t>
      </w:r>
    </w:p>
    <w:p w:rsidR="001B38D8" w:rsidRPr="001B38D8" w:rsidRDefault="001B38D8" w:rsidP="001B38D8">
      <w:pPr>
        <w:tabs>
          <w:tab w:val="clear" w:pos="709"/>
        </w:tabs>
        <w:suppressAutoHyphens w:val="0"/>
        <w:autoSpaceDE w:val="0"/>
        <w:autoSpaceDN w:val="0"/>
        <w:spacing w:before="160" w:after="0" w:line="360" w:lineRule="auto"/>
        <w:ind w:left="104" w:right="115"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rtl/>
          <w:lang w:val="uk-UA" w:eastAsia="en-US"/>
        </w:rPr>
        <w:t>۰</w:t>
      </w:r>
      <w:r w:rsidRPr="001B38D8">
        <w:rPr>
          <w:rFonts w:ascii="Times New Roman" w:eastAsia="Times New Roman" w:hAnsi="Times New Roman" w:cs="Times New Roman"/>
          <w:kern w:val="0"/>
          <w:sz w:val="28"/>
          <w:szCs w:val="28"/>
          <w:lang w:val="uk-UA" w:eastAsia="en-US"/>
        </w:rPr>
        <w:t xml:space="preserve"> діагностичні – бесіда, опитування, анкетування, тестування педагогічне спостереження за процесом навчання учнів, аналіз результатів навчальної діяльності (1.2);</w:t>
      </w:r>
    </w:p>
    <w:p w:rsidR="001B38D8" w:rsidRPr="001B38D8" w:rsidRDefault="001B38D8" w:rsidP="001B38D8">
      <w:pPr>
        <w:tabs>
          <w:tab w:val="clear" w:pos="709"/>
        </w:tabs>
        <w:suppressAutoHyphens w:val="0"/>
        <w:autoSpaceDE w:val="0"/>
        <w:autoSpaceDN w:val="0"/>
        <w:spacing w:before="1" w:after="0" w:line="360" w:lineRule="auto"/>
        <w:ind w:left="104" w:right="119"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rtl/>
          <w:lang w:val="uk-UA" w:eastAsia="en-US"/>
        </w:rPr>
        <w:t>۰</w:t>
      </w:r>
      <w:r w:rsidRPr="001B38D8">
        <w:rPr>
          <w:rFonts w:ascii="Times New Roman" w:eastAsia="Times New Roman" w:hAnsi="Times New Roman" w:cs="Times New Roman"/>
          <w:kern w:val="0"/>
          <w:sz w:val="28"/>
          <w:szCs w:val="28"/>
          <w:lang w:val="uk-UA" w:eastAsia="en-US"/>
        </w:rPr>
        <w:t xml:space="preserve"> прогностичні – аналіз результатів педагогічного експерименту із застосуванням методів математичної статистики (2.6);</w:t>
      </w:r>
    </w:p>
    <w:p w:rsidR="001B38D8" w:rsidRPr="001B38D8" w:rsidRDefault="001B38D8" w:rsidP="001B38D8">
      <w:pPr>
        <w:tabs>
          <w:tab w:val="clear" w:pos="709"/>
        </w:tabs>
        <w:suppressAutoHyphens w:val="0"/>
        <w:autoSpaceDE w:val="0"/>
        <w:autoSpaceDN w:val="0"/>
        <w:spacing w:after="0" w:line="360" w:lineRule="auto"/>
        <w:ind w:left="104" w:right="106"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rtl/>
          <w:lang w:val="uk-UA" w:eastAsia="en-US"/>
        </w:rPr>
        <w:t>۰</w:t>
      </w:r>
      <w:r w:rsidRPr="001B38D8">
        <w:rPr>
          <w:rFonts w:ascii="Times New Roman" w:eastAsia="Times New Roman" w:hAnsi="Times New Roman" w:cs="Times New Roman"/>
          <w:kern w:val="0"/>
          <w:sz w:val="28"/>
          <w:szCs w:val="28"/>
          <w:lang w:val="uk-UA" w:eastAsia="en-US"/>
        </w:rPr>
        <w:t xml:space="preserve"> експериментальні – педагогічний експеримент </w:t>
      </w:r>
      <w:r w:rsidRPr="001B38D8">
        <w:rPr>
          <w:rFonts w:ascii="Times New Roman" w:eastAsia="Times New Roman" w:hAnsi="Times New Roman" w:cs="Times New Roman"/>
          <w:spacing w:val="-4"/>
          <w:kern w:val="0"/>
          <w:sz w:val="28"/>
          <w:szCs w:val="28"/>
          <w:lang w:val="uk-UA" w:eastAsia="en-US"/>
        </w:rPr>
        <w:t xml:space="preserve">(констатувальний, пошуковий, формувальний) </w:t>
      </w:r>
      <w:r w:rsidRPr="001B38D8">
        <w:rPr>
          <w:rFonts w:ascii="Times New Roman" w:eastAsia="Times New Roman" w:hAnsi="Times New Roman" w:cs="Times New Roman"/>
          <w:kern w:val="0"/>
          <w:sz w:val="28"/>
          <w:szCs w:val="28"/>
          <w:lang w:val="uk-UA" w:eastAsia="en-US"/>
        </w:rPr>
        <w:t xml:space="preserve">з метою апробації запропонованої методичної системи та експериментального впровадження в практику основних положень дисертаційного дослідження </w:t>
      </w:r>
      <w:r w:rsidRPr="001B38D8">
        <w:rPr>
          <w:rFonts w:ascii="Times New Roman" w:eastAsia="Times New Roman" w:hAnsi="Times New Roman" w:cs="Times New Roman"/>
          <w:spacing w:val="-4"/>
          <w:kern w:val="0"/>
          <w:sz w:val="28"/>
          <w:szCs w:val="28"/>
          <w:lang w:val="uk-UA" w:eastAsia="en-US"/>
        </w:rPr>
        <w:t>(п.</w:t>
      </w:r>
      <w:r w:rsidRPr="001B38D8">
        <w:rPr>
          <w:rFonts w:ascii="Times New Roman" w:eastAsia="Times New Roman" w:hAnsi="Times New Roman" w:cs="Times New Roman"/>
          <w:spacing w:val="-9"/>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2.5).</w:t>
      </w:r>
    </w:p>
    <w:p w:rsidR="001B38D8" w:rsidRPr="001B38D8" w:rsidRDefault="001B38D8" w:rsidP="001B38D8">
      <w:pPr>
        <w:tabs>
          <w:tab w:val="clear" w:pos="709"/>
        </w:tabs>
        <w:suppressAutoHyphens w:val="0"/>
        <w:autoSpaceDE w:val="0"/>
        <w:autoSpaceDN w:val="0"/>
        <w:spacing w:after="0" w:line="360" w:lineRule="auto"/>
        <w:ind w:left="104" w:right="106"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spacing w:val="-8"/>
          <w:kern w:val="0"/>
          <w:sz w:val="28"/>
          <w:szCs w:val="28"/>
          <w:lang w:val="uk-UA" w:eastAsia="en-US"/>
        </w:rPr>
        <w:t xml:space="preserve">Теоретико-методологічну </w:t>
      </w:r>
      <w:r w:rsidRPr="001B38D8">
        <w:rPr>
          <w:rFonts w:ascii="Times New Roman" w:eastAsia="Times New Roman" w:hAnsi="Times New Roman" w:cs="Times New Roman"/>
          <w:b/>
          <w:spacing w:val="-7"/>
          <w:kern w:val="0"/>
          <w:sz w:val="28"/>
          <w:szCs w:val="28"/>
          <w:lang w:val="uk-UA" w:eastAsia="en-US"/>
        </w:rPr>
        <w:t xml:space="preserve">основу </w:t>
      </w:r>
      <w:r w:rsidRPr="001B38D8">
        <w:rPr>
          <w:rFonts w:ascii="Times New Roman" w:eastAsia="Times New Roman" w:hAnsi="Times New Roman" w:cs="Times New Roman"/>
          <w:spacing w:val="-7"/>
          <w:kern w:val="0"/>
          <w:sz w:val="28"/>
          <w:szCs w:val="28"/>
          <w:lang w:val="uk-UA" w:eastAsia="en-US"/>
        </w:rPr>
        <w:t>дослідження складають:</w:t>
      </w:r>
      <w:r w:rsidRPr="001B38D8">
        <w:rPr>
          <w:rFonts w:ascii="Times New Roman" w:eastAsia="Times New Roman" w:hAnsi="Times New Roman" w:cs="Times New Roman"/>
          <w:spacing w:val="56"/>
          <w:kern w:val="0"/>
          <w:sz w:val="28"/>
          <w:szCs w:val="28"/>
          <w:lang w:val="uk-UA" w:eastAsia="en-US"/>
        </w:rPr>
        <w:t xml:space="preserve"> </w:t>
      </w:r>
      <w:r w:rsidRPr="001B38D8">
        <w:rPr>
          <w:rFonts w:ascii="Times New Roman" w:eastAsia="Times New Roman" w:hAnsi="Times New Roman" w:cs="Times New Roman"/>
          <w:spacing w:val="-7"/>
          <w:kern w:val="0"/>
          <w:sz w:val="28"/>
          <w:szCs w:val="28"/>
          <w:lang w:val="uk-UA" w:eastAsia="en-US"/>
        </w:rPr>
        <w:t xml:space="preserve">теорія пізнання,   психологічні   теорії   мислення   </w:t>
      </w:r>
      <w:r w:rsidRPr="001B38D8">
        <w:rPr>
          <w:rFonts w:ascii="Times New Roman" w:eastAsia="Times New Roman" w:hAnsi="Times New Roman" w:cs="Times New Roman"/>
          <w:spacing w:val="-5"/>
          <w:kern w:val="0"/>
          <w:sz w:val="28"/>
          <w:szCs w:val="28"/>
          <w:lang w:val="uk-UA" w:eastAsia="en-US"/>
        </w:rPr>
        <w:t xml:space="preserve">(Л. </w:t>
      </w:r>
      <w:r w:rsidRPr="001B38D8">
        <w:rPr>
          <w:rFonts w:ascii="Times New Roman" w:eastAsia="Times New Roman" w:hAnsi="Times New Roman" w:cs="Times New Roman"/>
          <w:spacing w:val="-7"/>
          <w:kern w:val="0"/>
          <w:sz w:val="28"/>
          <w:szCs w:val="28"/>
          <w:lang w:val="uk-UA" w:eastAsia="en-US"/>
        </w:rPr>
        <w:t xml:space="preserve">Виготський    [41],    </w:t>
      </w:r>
      <w:r w:rsidRPr="001B38D8">
        <w:rPr>
          <w:rFonts w:ascii="Times New Roman" w:eastAsia="Times New Roman" w:hAnsi="Times New Roman" w:cs="Times New Roman"/>
          <w:spacing w:val="-5"/>
          <w:kern w:val="0"/>
          <w:sz w:val="28"/>
          <w:szCs w:val="28"/>
          <w:lang w:val="uk-UA" w:eastAsia="en-US"/>
        </w:rPr>
        <w:t xml:space="preserve">Дж. </w:t>
      </w:r>
      <w:r w:rsidRPr="001B38D8">
        <w:rPr>
          <w:rFonts w:ascii="Times New Roman" w:eastAsia="Times New Roman" w:hAnsi="Times New Roman" w:cs="Times New Roman"/>
          <w:spacing w:val="-6"/>
          <w:kern w:val="0"/>
          <w:sz w:val="28"/>
          <w:szCs w:val="28"/>
          <w:lang w:val="uk-UA" w:eastAsia="en-US"/>
        </w:rPr>
        <w:t xml:space="preserve">Дьюї,    </w:t>
      </w:r>
      <w:r w:rsidRPr="001B38D8">
        <w:rPr>
          <w:rFonts w:ascii="Times New Roman" w:eastAsia="Times New Roman" w:hAnsi="Times New Roman" w:cs="Times New Roman"/>
          <w:spacing w:val="-5"/>
          <w:kern w:val="0"/>
          <w:sz w:val="28"/>
          <w:szCs w:val="28"/>
          <w:lang w:val="uk-UA" w:eastAsia="en-US"/>
        </w:rPr>
        <w:t xml:space="preserve">С. </w:t>
      </w:r>
      <w:r w:rsidRPr="001B38D8">
        <w:rPr>
          <w:rFonts w:ascii="Times New Roman" w:eastAsia="Times New Roman" w:hAnsi="Times New Roman" w:cs="Times New Roman"/>
          <w:spacing w:val="-7"/>
          <w:kern w:val="0"/>
          <w:sz w:val="28"/>
          <w:szCs w:val="28"/>
          <w:lang w:val="uk-UA" w:eastAsia="en-US"/>
        </w:rPr>
        <w:t xml:space="preserve">Рубінштейн); діяльнісна теорія навчання </w:t>
      </w:r>
      <w:r w:rsidRPr="001B38D8">
        <w:rPr>
          <w:rFonts w:ascii="Times New Roman" w:eastAsia="Times New Roman" w:hAnsi="Times New Roman" w:cs="Times New Roman"/>
          <w:spacing w:val="-5"/>
          <w:kern w:val="0"/>
          <w:sz w:val="28"/>
          <w:szCs w:val="28"/>
          <w:lang w:val="uk-UA" w:eastAsia="en-US"/>
        </w:rPr>
        <w:t xml:space="preserve">(Л. </w:t>
      </w:r>
      <w:r w:rsidRPr="001B38D8">
        <w:rPr>
          <w:rFonts w:ascii="Times New Roman" w:eastAsia="Times New Roman" w:hAnsi="Times New Roman" w:cs="Times New Roman"/>
          <w:kern w:val="0"/>
          <w:sz w:val="28"/>
          <w:szCs w:val="28"/>
          <w:lang w:val="uk-UA" w:eastAsia="en-US"/>
        </w:rPr>
        <w:t xml:space="preserve">Виготський [41], О. Леонтьєв [116]),  </w:t>
      </w:r>
      <w:r w:rsidRPr="001B38D8">
        <w:rPr>
          <w:rFonts w:ascii="Times New Roman" w:eastAsia="Times New Roman" w:hAnsi="Times New Roman" w:cs="Times New Roman"/>
          <w:spacing w:val="-7"/>
          <w:kern w:val="0"/>
          <w:sz w:val="28"/>
          <w:szCs w:val="28"/>
          <w:lang w:val="uk-UA" w:eastAsia="en-US"/>
        </w:rPr>
        <w:t>теорія</w:t>
      </w:r>
      <w:r w:rsidRPr="001B38D8">
        <w:rPr>
          <w:rFonts w:ascii="Times New Roman" w:eastAsia="Times New Roman" w:hAnsi="Times New Roman" w:cs="Times New Roman"/>
          <w:spacing w:val="56"/>
          <w:kern w:val="0"/>
          <w:sz w:val="28"/>
          <w:szCs w:val="28"/>
          <w:lang w:val="uk-UA" w:eastAsia="en-US"/>
        </w:rPr>
        <w:t xml:space="preserve"> </w:t>
      </w:r>
      <w:r w:rsidRPr="001B38D8">
        <w:rPr>
          <w:rFonts w:ascii="Times New Roman" w:eastAsia="Times New Roman" w:hAnsi="Times New Roman" w:cs="Times New Roman"/>
          <w:spacing w:val="-7"/>
          <w:kern w:val="0"/>
          <w:sz w:val="28"/>
          <w:szCs w:val="28"/>
          <w:lang w:val="uk-UA" w:eastAsia="en-US"/>
        </w:rPr>
        <w:t>поетапного</w:t>
      </w:r>
      <w:r w:rsidRPr="001B38D8">
        <w:rPr>
          <w:rFonts w:ascii="Times New Roman" w:eastAsia="Times New Roman" w:hAnsi="Times New Roman" w:cs="Times New Roman"/>
          <w:spacing w:val="56"/>
          <w:kern w:val="0"/>
          <w:sz w:val="28"/>
          <w:szCs w:val="28"/>
          <w:lang w:val="uk-UA" w:eastAsia="en-US"/>
        </w:rPr>
        <w:t xml:space="preserve"> </w:t>
      </w:r>
      <w:r w:rsidRPr="001B38D8">
        <w:rPr>
          <w:rFonts w:ascii="Times New Roman" w:eastAsia="Times New Roman" w:hAnsi="Times New Roman" w:cs="Times New Roman"/>
          <w:spacing w:val="-7"/>
          <w:kern w:val="0"/>
          <w:sz w:val="28"/>
          <w:szCs w:val="28"/>
          <w:lang w:val="uk-UA" w:eastAsia="en-US"/>
        </w:rPr>
        <w:t xml:space="preserve">формування   розумових   </w:t>
      </w:r>
      <w:r w:rsidRPr="001B38D8">
        <w:rPr>
          <w:rFonts w:ascii="Times New Roman" w:eastAsia="Times New Roman" w:hAnsi="Times New Roman" w:cs="Times New Roman"/>
          <w:spacing w:val="-5"/>
          <w:kern w:val="0"/>
          <w:sz w:val="28"/>
          <w:szCs w:val="28"/>
          <w:lang w:val="uk-UA" w:eastAsia="en-US"/>
        </w:rPr>
        <w:t xml:space="preserve">дій   </w:t>
      </w:r>
      <w:r w:rsidRPr="001B38D8">
        <w:rPr>
          <w:rFonts w:ascii="Times New Roman" w:eastAsia="Times New Roman" w:hAnsi="Times New Roman" w:cs="Times New Roman"/>
          <w:spacing w:val="-6"/>
          <w:kern w:val="0"/>
          <w:sz w:val="28"/>
          <w:szCs w:val="28"/>
          <w:lang w:val="uk-UA" w:eastAsia="en-US"/>
        </w:rPr>
        <w:t xml:space="preserve">(П. </w:t>
      </w:r>
      <w:r w:rsidRPr="001B38D8">
        <w:rPr>
          <w:rFonts w:ascii="Times New Roman" w:eastAsia="Times New Roman" w:hAnsi="Times New Roman" w:cs="Times New Roman"/>
          <w:spacing w:val="-7"/>
          <w:kern w:val="0"/>
          <w:sz w:val="28"/>
          <w:szCs w:val="28"/>
          <w:lang w:val="uk-UA" w:eastAsia="en-US"/>
        </w:rPr>
        <w:t xml:space="preserve">Гальперін   </w:t>
      </w:r>
      <w:r w:rsidRPr="001B38D8">
        <w:rPr>
          <w:rFonts w:ascii="Times New Roman" w:eastAsia="Times New Roman" w:hAnsi="Times New Roman" w:cs="Times New Roman"/>
          <w:spacing w:val="-6"/>
          <w:kern w:val="0"/>
          <w:sz w:val="28"/>
          <w:szCs w:val="28"/>
          <w:lang w:val="uk-UA" w:eastAsia="en-US"/>
        </w:rPr>
        <w:t xml:space="preserve">[42],   </w:t>
      </w:r>
      <w:r w:rsidRPr="001B38D8">
        <w:rPr>
          <w:rFonts w:ascii="Times New Roman" w:eastAsia="Times New Roman" w:hAnsi="Times New Roman" w:cs="Times New Roman"/>
          <w:spacing w:val="-5"/>
          <w:kern w:val="0"/>
          <w:sz w:val="28"/>
          <w:szCs w:val="28"/>
          <w:lang w:val="uk-UA" w:eastAsia="en-US"/>
        </w:rPr>
        <w:t xml:space="preserve">Н. </w:t>
      </w:r>
      <w:r w:rsidRPr="001B38D8">
        <w:rPr>
          <w:rFonts w:ascii="Times New Roman" w:eastAsia="Times New Roman" w:hAnsi="Times New Roman" w:cs="Times New Roman"/>
          <w:spacing w:val="-7"/>
          <w:kern w:val="0"/>
          <w:sz w:val="28"/>
          <w:szCs w:val="28"/>
          <w:lang w:val="uk-UA" w:eastAsia="en-US"/>
        </w:rPr>
        <w:t xml:space="preserve">Тализіна [197]), теорія розвивального навчання </w:t>
      </w:r>
      <w:r w:rsidRPr="001B38D8">
        <w:rPr>
          <w:rFonts w:ascii="Times New Roman" w:eastAsia="Times New Roman" w:hAnsi="Times New Roman" w:cs="Times New Roman"/>
          <w:kern w:val="0"/>
          <w:sz w:val="28"/>
          <w:szCs w:val="28"/>
          <w:lang w:val="uk-UA" w:eastAsia="en-US"/>
        </w:rPr>
        <w:t xml:space="preserve">(В.Давидов [54], З. Слєпкань [185]);   </w:t>
      </w:r>
      <w:r w:rsidRPr="001B38D8">
        <w:rPr>
          <w:rFonts w:ascii="Times New Roman" w:eastAsia="Times New Roman" w:hAnsi="Times New Roman" w:cs="Times New Roman"/>
          <w:spacing w:val="-8"/>
          <w:kern w:val="0"/>
          <w:sz w:val="28"/>
          <w:szCs w:val="28"/>
          <w:lang w:val="uk-UA" w:eastAsia="en-US"/>
        </w:rPr>
        <w:t xml:space="preserve">теорія   самостійної    пізнавальної    діяльності    </w:t>
      </w:r>
      <w:r w:rsidRPr="001B38D8">
        <w:rPr>
          <w:rFonts w:ascii="Times New Roman" w:eastAsia="Times New Roman" w:hAnsi="Times New Roman" w:cs="Times New Roman"/>
          <w:spacing w:val="-7"/>
          <w:kern w:val="0"/>
          <w:sz w:val="28"/>
          <w:szCs w:val="28"/>
          <w:lang w:val="uk-UA" w:eastAsia="en-US"/>
        </w:rPr>
        <w:t xml:space="preserve">учнів    </w:t>
      </w:r>
      <w:r w:rsidRPr="001B38D8">
        <w:rPr>
          <w:rFonts w:ascii="Times New Roman" w:eastAsia="Times New Roman" w:hAnsi="Times New Roman" w:cs="Times New Roman"/>
          <w:kern w:val="0"/>
          <w:sz w:val="28"/>
          <w:szCs w:val="28"/>
          <w:lang w:val="uk-UA" w:eastAsia="en-US"/>
        </w:rPr>
        <w:t xml:space="preserve">(В. Безпалько,  Г. Кирилова); </w:t>
      </w:r>
      <w:r w:rsidRPr="001B38D8">
        <w:rPr>
          <w:rFonts w:ascii="Times New Roman" w:eastAsia="Times New Roman" w:hAnsi="Times New Roman" w:cs="Times New Roman"/>
          <w:spacing w:val="-4"/>
          <w:kern w:val="0"/>
          <w:sz w:val="28"/>
          <w:szCs w:val="28"/>
          <w:lang w:val="uk-UA" w:eastAsia="en-US"/>
        </w:rPr>
        <w:t xml:space="preserve">теорія </w:t>
      </w:r>
      <w:r w:rsidRPr="001B38D8">
        <w:rPr>
          <w:rFonts w:ascii="Times New Roman" w:eastAsia="Times New Roman" w:hAnsi="Times New Roman" w:cs="Times New Roman"/>
          <w:spacing w:val="-5"/>
          <w:kern w:val="0"/>
          <w:sz w:val="28"/>
          <w:szCs w:val="28"/>
          <w:lang w:val="uk-UA" w:eastAsia="en-US"/>
        </w:rPr>
        <w:t xml:space="preserve">особистісно </w:t>
      </w:r>
      <w:r w:rsidRPr="001B38D8">
        <w:rPr>
          <w:rFonts w:ascii="Times New Roman" w:eastAsia="Times New Roman" w:hAnsi="Times New Roman" w:cs="Times New Roman"/>
          <w:spacing w:val="-4"/>
          <w:kern w:val="0"/>
          <w:sz w:val="28"/>
          <w:szCs w:val="28"/>
          <w:lang w:val="uk-UA" w:eastAsia="en-US"/>
        </w:rPr>
        <w:t xml:space="preserve">орієнтованої  освіти  </w:t>
      </w:r>
      <w:r w:rsidRPr="001B38D8">
        <w:rPr>
          <w:rFonts w:ascii="Times New Roman" w:eastAsia="Times New Roman" w:hAnsi="Times New Roman" w:cs="Times New Roman"/>
          <w:spacing w:val="-3"/>
          <w:kern w:val="0"/>
          <w:sz w:val="28"/>
          <w:szCs w:val="28"/>
          <w:lang w:val="uk-UA" w:eastAsia="en-US"/>
        </w:rPr>
        <w:t xml:space="preserve">(Б. </w:t>
      </w:r>
      <w:r w:rsidRPr="001B38D8">
        <w:rPr>
          <w:rFonts w:ascii="Times New Roman" w:eastAsia="Times New Roman" w:hAnsi="Times New Roman" w:cs="Times New Roman"/>
          <w:spacing w:val="-4"/>
          <w:kern w:val="0"/>
          <w:sz w:val="28"/>
          <w:szCs w:val="28"/>
          <w:lang w:val="uk-UA" w:eastAsia="en-US"/>
        </w:rPr>
        <w:t xml:space="preserve">Гершунський  [43],  </w:t>
      </w:r>
      <w:r w:rsidRPr="001B38D8">
        <w:rPr>
          <w:rFonts w:ascii="Times New Roman" w:eastAsia="Times New Roman" w:hAnsi="Times New Roman" w:cs="Times New Roman"/>
          <w:spacing w:val="-3"/>
          <w:kern w:val="0"/>
          <w:sz w:val="28"/>
          <w:szCs w:val="28"/>
          <w:lang w:val="uk-UA" w:eastAsia="en-US"/>
        </w:rPr>
        <w:t xml:space="preserve">В. </w:t>
      </w:r>
      <w:r w:rsidRPr="001B38D8">
        <w:rPr>
          <w:rFonts w:ascii="Times New Roman" w:eastAsia="Times New Roman" w:hAnsi="Times New Roman" w:cs="Times New Roman"/>
          <w:spacing w:val="-4"/>
          <w:kern w:val="0"/>
          <w:sz w:val="28"/>
          <w:szCs w:val="28"/>
          <w:lang w:val="uk-UA" w:eastAsia="en-US"/>
        </w:rPr>
        <w:t xml:space="preserve">Серіков [176], </w:t>
      </w:r>
      <w:r w:rsidRPr="001B38D8">
        <w:rPr>
          <w:rFonts w:ascii="Times New Roman" w:eastAsia="Times New Roman" w:hAnsi="Times New Roman" w:cs="Times New Roman"/>
          <w:kern w:val="0"/>
          <w:sz w:val="28"/>
          <w:szCs w:val="28"/>
          <w:lang w:val="uk-UA" w:eastAsia="en-US"/>
        </w:rPr>
        <w:t xml:space="preserve">І. </w:t>
      </w:r>
      <w:r w:rsidRPr="001B38D8">
        <w:rPr>
          <w:rFonts w:ascii="Times New Roman" w:eastAsia="Times New Roman" w:hAnsi="Times New Roman" w:cs="Times New Roman"/>
          <w:spacing w:val="-5"/>
          <w:kern w:val="0"/>
          <w:sz w:val="28"/>
          <w:szCs w:val="28"/>
          <w:lang w:val="uk-UA" w:eastAsia="en-US"/>
        </w:rPr>
        <w:t xml:space="preserve">Якіманська </w:t>
      </w:r>
      <w:r w:rsidRPr="001B38D8">
        <w:rPr>
          <w:rFonts w:ascii="Times New Roman" w:eastAsia="Times New Roman" w:hAnsi="Times New Roman" w:cs="Times New Roman"/>
          <w:spacing w:val="-4"/>
          <w:kern w:val="0"/>
          <w:sz w:val="28"/>
          <w:szCs w:val="28"/>
          <w:lang w:val="uk-UA" w:eastAsia="en-US"/>
        </w:rPr>
        <w:t xml:space="preserve">[235]); концепція </w:t>
      </w:r>
      <w:r w:rsidRPr="001B38D8">
        <w:rPr>
          <w:rFonts w:ascii="Times New Roman" w:eastAsia="Times New Roman" w:hAnsi="Times New Roman" w:cs="Times New Roman"/>
          <w:spacing w:val="-5"/>
          <w:kern w:val="0"/>
          <w:sz w:val="28"/>
          <w:szCs w:val="28"/>
          <w:lang w:val="uk-UA" w:eastAsia="en-US"/>
        </w:rPr>
        <w:t xml:space="preserve">компетентнісного </w:t>
      </w:r>
      <w:r w:rsidRPr="001B38D8">
        <w:rPr>
          <w:rFonts w:ascii="Times New Roman" w:eastAsia="Times New Roman" w:hAnsi="Times New Roman" w:cs="Times New Roman"/>
          <w:spacing w:val="-4"/>
          <w:kern w:val="0"/>
          <w:sz w:val="28"/>
          <w:szCs w:val="28"/>
          <w:lang w:val="uk-UA" w:eastAsia="en-US"/>
        </w:rPr>
        <w:t xml:space="preserve">підходу </w:t>
      </w:r>
      <w:r w:rsidRPr="001B38D8">
        <w:rPr>
          <w:rFonts w:ascii="Times New Roman" w:eastAsia="Times New Roman" w:hAnsi="Times New Roman" w:cs="Times New Roman"/>
          <w:kern w:val="0"/>
          <w:sz w:val="28"/>
          <w:szCs w:val="28"/>
          <w:lang w:val="uk-UA" w:eastAsia="en-US"/>
        </w:rPr>
        <w:t xml:space="preserve">в </w:t>
      </w:r>
      <w:r w:rsidRPr="001B38D8">
        <w:rPr>
          <w:rFonts w:ascii="Times New Roman" w:eastAsia="Times New Roman" w:hAnsi="Times New Roman" w:cs="Times New Roman"/>
          <w:spacing w:val="-4"/>
          <w:kern w:val="0"/>
          <w:sz w:val="28"/>
          <w:szCs w:val="28"/>
          <w:lang w:val="uk-UA" w:eastAsia="en-US"/>
        </w:rPr>
        <w:t>освіті</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(І. Зимня</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[68],</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3"/>
          <w:kern w:val="0"/>
          <w:sz w:val="28"/>
          <w:szCs w:val="28"/>
          <w:lang w:val="uk-UA" w:eastAsia="en-US"/>
        </w:rPr>
        <w:t xml:space="preserve">О. </w:t>
      </w:r>
      <w:r w:rsidRPr="001B38D8">
        <w:rPr>
          <w:rFonts w:ascii="Times New Roman" w:eastAsia="Times New Roman" w:hAnsi="Times New Roman" w:cs="Times New Roman"/>
          <w:spacing w:val="-4"/>
          <w:kern w:val="0"/>
          <w:sz w:val="28"/>
          <w:szCs w:val="28"/>
          <w:lang w:val="uk-UA" w:eastAsia="en-US"/>
        </w:rPr>
        <w:t xml:space="preserve">Овчарук </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 xml:space="preserve">[143], </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3"/>
          <w:kern w:val="0"/>
          <w:sz w:val="28"/>
          <w:szCs w:val="28"/>
          <w:lang w:val="uk-UA" w:eastAsia="en-US"/>
        </w:rPr>
        <w:t xml:space="preserve">О. </w:t>
      </w:r>
      <w:r w:rsidRPr="001B38D8">
        <w:rPr>
          <w:rFonts w:ascii="Times New Roman" w:eastAsia="Times New Roman" w:hAnsi="Times New Roman" w:cs="Times New Roman"/>
          <w:spacing w:val="-4"/>
          <w:kern w:val="0"/>
          <w:sz w:val="28"/>
          <w:szCs w:val="28"/>
          <w:lang w:val="uk-UA" w:eastAsia="en-US"/>
        </w:rPr>
        <w:t xml:space="preserve">Пометун [156], </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3"/>
          <w:kern w:val="0"/>
          <w:sz w:val="28"/>
          <w:szCs w:val="28"/>
          <w:lang w:val="uk-UA" w:eastAsia="en-US"/>
        </w:rPr>
        <w:t xml:space="preserve">С. </w:t>
      </w:r>
      <w:r w:rsidRPr="001B38D8">
        <w:rPr>
          <w:rFonts w:ascii="Times New Roman" w:eastAsia="Times New Roman" w:hAnsi="Times New Roman" w:cs="Times New Roman"/>
          <w:spacing w:val="-4"/>
          <w:kern w:val="0"/>
          <w:sz w:val="28"/>
          <w:szCs w:val="28"/>
          <w:lang w:val="uk-UA" w:eastAsia="en-US"/>
        </w:rPr>
        <w:t xml:space="preserve">Раков </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 xml:space="preserve">[159], </w:t>
      </w:r>
      <w:r w:rsidRPr="001B38D8">
        <w:rPr>
          <w:rFonts w:ascii="Times New Roman" w:eastAsia="Times New Roman" w:hAnsi="Times New Roman" w:cs="Times New Roman"/>
          <w:spacing w:val="-3"/>
          <w:kern w:val="0"/>
          <w:sz w:val="28"/>
          <w:szCs w:val="28"/>
          <w:lang w:val="uk-UA" w:eastAsia="en-US"/>
        </w:rPr>
        <w:t xml:space="preserve">А. </w:t>
      </w:r>
      <w:r w:rsidRPr="001B38D8">
        <w:rPr>
          <w:rFonts w:ascii="Times New Roman" w:eastAsia="Times New Roman" w:hAnsi="Times New Roman" w:cs="Times New Roman"/>
          <w:spacing w:val="-4"/>
          <w:kern w:val="0"/>
          <w:sz w:val="28"/>
          <w:szCs w:val="28"/>
          <w:lang w:val="uk-UA" w:eastAsia="en-US"/>
        </w:rPr>
        <w:t xml:space="preserve">Хуторський [219] </w:t>
      </w:r>
      <w:r w:rsidRPr="001B38D8">
        <w:rPr>
          <w:rFonts w:ascii="Times New Roman" w:eastAsia="Times New Roman" w:hAnsi="Times New Roman" w:cs="Times New Roman"/>
          <w:spacing w:val="-3"/>
          <w:kern w:val="0"/>
          <w:sz w:val="28"/>
          <w:szCs w:val="28"/>
          <w:lang w:val="uk-UA" w:eastAsia="en-US"/>
        </w:rPr>
        <w:t xml:space="preserve">та </w:t>
      </w:r>
      <w:r w:rsidRPr="001B38D8">
        <w:rPr>
          <w:rFonts w:ascii="Times New Roman" w:eastAsia="Times New Roman" w:hAnsi="Times New Roman" w:cs="Times New Roman"/>
          <w:spacing w:val="-4"/>
          <w:kern w:val="0"/>
          <w:sz w:val="28"/>
          <w:szCs w:val="28"/>
          <w:lang w:val="uk-UA" w:eastAsia="en-US"/>
        </w:rPr>
        <w:t xml:space="preserve">ін.); теорія </w:t>
      </w:r>
      <w:r w:rsidRPr="001B38D8">
        <w:rPr>
          <w:rFonts w:ascii="Times New Roman" w:eastAsia="Times New Roman" w:hAnsi="Times New Roman" w:cs="Times New Roman"/>
          <w:spacing w:val="-3"/>
          <w:kern w:val="0"/>
          <w:sz w:val="28"/>
          <w:szCs w:val="28"/>
          <w:lang w:val="uk-UA" w:eastAsia="en-US"/>
        </w:rPr>
        <w:t xml:space="preserve">та </w:t>
      </w:r>
      <w:r w:rsidRPr="001B38D8">
        <w:rPr>
          <w:rFonts w:ascii="Times New Roman" w:eastAsia="Times New Roman" w:hAnsi="Times New Roman" w:cs="Times New Roman"/>
          <w:spacing w:val="-4"/>
          <w:kern w:val="0"/>
          <w:sz w:val="28"/>
          <w:szCs w:val="28"/>
          <w:lang w:val="uk-UA" w:eastAsia="en-US"/>
        </w:rPr>
        <w:t xml:space="preserve">практика реалізації прикладної </w:t>
      </w:r>
      <w:r w:rsidRPr="001B38D8">
        <w:rPr>
          <w:rFonts w:ascii="Times New Roman" w:eastAsia="Times New Roman" w:hAnsi="Times New Roman" w:cs="Times New Roman"/>
          <w:spacing w:val="-3"/>
          <w:kern w:val="0"/>
          <w:sz w:val="28"/>
          <w:szCs w:val="28"/>
          <w:lang w:val="uk-UA" w:eastAsia="en-US"/>
        </w:rPr>
        <w:t xml:space="preserve">та </w:t>
      </w:r>
      <w:r w:rsidRPr="001B38D8">
        <w:rPr>
          <w:rFonts w:ascii="Times New Roman" w:eastAsia="Times New Roman" w:hAnsi="Times New Roman" w:cs="Times New Roman"/>
          <w:spacing w:val="-4"/>
          <w:kern w:val="0"/>
          <w:sz w:val="28"/>
          <w:szCs w:val="28"/>
          <w:lang w:val="uk-UA" w:eastAsia="en-US"/>
        </w:rPr>
        <w:t xml:space="preserve">практичної </w:t>
      </w:r>
      <w:r w:rsidRPr="001B38D8">
        <w:rPr>
          <w:rFonts w:ascii="Times New Roman" w:eastAsia="Times New Roman" w:hAnsi="Times New Roman" w:cs="Times New Roman"/>
          <w:spacing w:val="-5"/>
          <w:kern w:val="0"/>
          <w:sz w:val="28"/>
          <w:szCs w:val="28"/>
          <w:lang w:val="uk-UA" w:eastAsia="en-US"/>
        </w:rPr>
        <w:t xml:space="preserve">спрямованості </w:t>
      </w:r>
      <w:r w:rsidRPr="001B38D8">
        <w:rPr>
          <w:rFonts w:ascii="Times New Roman" w:eastAsia="Times New Roman" w:hAnsi="Times New Roman" w:cs="Times New Roman"/>
          <w:spacing w:val="-4"/>
          <w:kern w:val="0"/>
          <w:sz w:val="28"/>
          <w:szCs w:val="28"/>
          <w:lang w:val="uk-UA" w:eastAsia="en-US"/>
        </w:rPr>
        <w:t xml:space="preserve">навчання </w:t>
      </w:r>
      <w:r w:rsidRPr="001B38D8">
        <w:rPr>
          <w:rFonts w:ascii="Times New Roman" w:eastAsia="Times New Roman" w:hAnsi="Times New Roman" w:cs="Times New Roman"/>
          <w:spacing w:val="-5"/>
          <w:kern w:val="0"/>
          <w:sz w:val="28"/>
          <w:szCs w:val="28"/>
          <w:lang w:val="uk-UA" w:eastAsia="en-US"/>
        </w:rPr>
        <w:t xml:space="preserve">математики </w:t>
      </w:r>
      <w:r w:rsidRPr="001B38D8">
        <w:rPr>
          <w:rFonts w:ascii="Times New Roman" w:eastAsia="Times New Roman" w:hAnsi="Times New Roman" w:cs="Times New Roman"/>
          <w:spacing w:val="-4"/>
          <w:kern w:val="0"/>
          <w:sz w:val="28"/>
          <w:szCs w:val="28"/>
          <w:lang w:val="uk-UA" w:eastAsia="en-US"/>
        </w:rPr>
        <w:t xml:space="preserve">(М. </w:t>
      </w:r>
      <w:r w:rsidRPr="001B38D8">
        <w:rPr>
          <w:rFonts w:ascii="Times New Roman" w:eastAsia="Times New Roman" w:hAnsi="Times New Roman" w:cs="Times New Roman"/>
          <w:spacing w:val="-5"/>
          <w:kern w:val="0"/>
          <w:sz w:val="28"/>
          <w:szCs w:val="28"/>
          <w:lang w:val="uk-UA" w:eastAsia="en-US"/>
        </w:rPr>
        <w:t xml:space="preserve">Ігнатенко </w:t>
      </w:r>
      <w:r w:rsidRPr="001B38D8">
        <w:rPr>
          <w:rFonts w:ascii="Times New Roman" w:eastAsia="Times New Roman" w:hAnsi="Times New Roman" w:cs="Times New Roman"/>
          <w:spacing w:val="-4"/>
          <w:kern w:val="0"/>
          <w:sz w:val="28"/>
          <w:szCs w:val="28"/>
          <w:lang w:val="uk-UA" w:eastAsia="en-US"/>
        </w:rPr>
        <w:t xml:space="preserve">[91], </w:t>
      </w:r>
      <w:r w:rsidRPr="001B38D8">
        <w:rPr>
          <w:rFonts w:ascii="Times New Roman" w:eastAsia="Times New Roman" w:hAnsi="Times New Roman" w:cs="Times New Roman"/>
          <w:kern w:val="0"/>
          <w:sz w:val="28"/>
          <w:szCs w:val="28"/>
          <w:lang w:val="uk-UA" w:eastAsia="en-US"/>
        </w:rPr>
        <w:t xml:space="preserve">Ю. Колягін [102], Л. </w:t>
      </w:r>
      <w:r w:rsidRPr="001B38D8">
        <w:rPr>
          <w:rFonts w:ascii="Times New Roman" w:eastAsia="Times New Roman" w:hAnsi="Times New Roman" w:cs="Times New Roman"/>
          <w:spacing w:val="-4"/>
          <w:kern w:val="0"/>
          <w:sz w:val="28"/>
          <w:szCs w:val="28"/>
          <w:lang w:val="uk-UA" w:eastAsia="en-US"/>
        </w:rPr>
        <w:t xml:space="preserve">Соколенко [188], </w:t>
      </w:r>
      <w:r w:rsidRPr="001B38D8">
        <w:rPr>
          <w:rFonts w:ascii="Times New Roman" w:eastAsia="Times New Roman" w:hAnsi="Times New Roman" w:cs="Times New Roman"/>
          <w:spacing w:val="-3"/>
          <w:kern w:val="0"/>
          <w:sz w:val="28"/>
          <w:szCs w:val="28"/>
          <w:lang w:val="uk-UA" w:eastAsia="en-US"/>
        </w:rPr>
        <w:t xml:space="preserve">Й. </w:t>
      </w:r>
      <w:r w:rsidRPr="001B38D8">
        <w:rPr>
          <w:rFonts w:ascii="Times New Roman" w:eastAsia="Times New Roman" w:hAnsi="Times New Roman" w:cs="Times New Roman"/>
          <w:spacing w:val="-4"/>
          <w:kern w:val="0"/>
          <w:sz w:val="28"/>
          <w:szCs w:val="28"/>
          <w:lang w:val="uk-UA" w:eastAsia="en-US"/>
        </w:rPr>
        <w:t xml:space="preserve">Шапіро [223]); теорія </w:t>
      </w:r>
      <w:r w:rsidRPr="001B38D8">
        <w:rPr>
          <w:rFonts w:ascii="Times New Roman" w:eastAsia="Times New Roman" w:hAnsi="Times New Roman" w:cs="Times New Roman"/>
          <w:spacing w:val="-5"/>
          <w:kern w:val="0"/>
          <w:sz w:val="28"/>
          <w:szCs w:val="28"/>
          <w:lang w:val="uk-UA" w:eastAsia="en-US"/>
        </w:rPr>
        <w:t xml:space="preserve">активізації </w:t>
      </w:r>
      <w:r w:rsidRPr="001B38D8">
        <w:rPr>
          <w:rFonts w:ascii="Times New Roman" w:eastAsia="Times New Roman" w:hAnsi="Times New Roman" w:cs="Times New Roman"/>
          <w:spacing w:val="-4"/>
          <w:kern w:val="0"/>
          <w:sz w:val="28"/>
          <w:szCs w:val="28"/>
          <w:lang w:val="uk-UA" w:eastAsia="en-US"/>
        </w:rPr>
        <w:t xml:space="preserve">навчально- пізнавальної діяльності учнів (М. </w:t>
      </w:r>
      <w:r w:rsidRPr="001B38D8">
        <w:rPr>
          <w:rFonts w:ascii="Times New Roman" w:eastAsia="Times New Roman" w:hAnsi="Times New Roman" w:cs="Times New Roman"/>
          <w:spacing w:val="-5"/>
          <w:kern w:val="0"/>
          <w:sz w:val="28"/>
          <w:szCs w:val="28"/>
          <w:lang w:val="uk-UA" w:eastAsia="en-US"/>
        </w:rPr>
        <w:t xml:space="preserve">Ігнатенко </w:t>
      </w:r>
      <w:r w:rsidRPr="001B38D8">
        <w:rPr>
          <w:rFonts w:ascii="Times New Roman" w:eastAsia="Times New Roman" w:hAnsi="Times New Roman" w:cs="Times New Roman"/>
          <w:spacing w:val="-4"/>
          <w:kern w:val="0"/>
          <w:sz w:val="28"/>
          <w:szCs w:val="28"/>
          <w:lang w:val="uk-UA" w:eastAsia="en-US"/>
        </w:rPr>
        <w:t xml:space="preserve">[91], </w:t>
      </w:r>
      <w:r w:rsidRPr="001B38D8">
        <w:rPr>
          <w:rFonts w:ascii="Times New Roman" w:eastAsia="Times New Roman" w:hAnsi="Times New Roman" w:cs="Times New Roman"/>
          <w:kern w:val="0"/>
          <w:sz w:val="28"/>
          <w:szCs w:val="28"/>
          <w:lang w:val="uk-UA" w:eastAsia="en-US"/>
        </w:rPr>
        <w:t xml:space="preserve">В. Онищук [144],В. Осинська [146], Н. Тализіна [197], Г. </w:t>
      </w:r>
      <w:r w:rsidRPr="001B38D8">
        <w:rPr>
          <w:rFonts w:ascii="Times New Roman" w:eastAsia="Times New Roman" w:hAnsi="Times New Roman" w:cs="Times New Roman"/>
          <w:spacing w:val="-4"/>
          <w:kern w:val="0"/>
          <w:sz w:val="28"/>
          <w:szCs w:val="28"/>
          <w:lang w:val="uk-UA" w:eastAsia="en-US"/>
        </w:rPr>
        <w:t>Щукіна</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spacing w:val="-4"/>
          <w:kern w:val="0"/>
          <w:sz w:val="28"/>
          <w:szCs w:val="28"/>
          <w:lang w:val="uk-UA" w:eastAsia="en-US"/>
        </w:rPr>
        <w:t>[234]);</w:t>
      </w:r>
      <w:r w:rsidRPr="001B38D8">
        <w:rPr>
          <w:rFonts w:ascii="Times New Roman" w:eastAsia="Times New Roman" w:hAnsi="Times New Roman" w:cs="Times New Roman"/>
          <w:spacing w:val="62"/>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 xml:space="preserve">психологічна теорія вікових особливостей старшокласника </w:t>
      </w:r>
      <w:r w:rsidRPr="001B38D8">
        <w:rPr>
          <w:rFonts w:ascii="Times New Roman" w:eastAsia="Times New Roman" w:hAnsi="Times New Roman" w:cs="Times New Roman"/>
          <w:spacing w:val="-3"/>
          <w:kern w:val="0"/>
          <w:sz w:val="28"/>
          <w:szCs w:val="28"/>
          <w:lang w:val="uk-UA" w:eastAsia="en-US"/>
        </w:rPr>
        <w:t xml:space="preserve">(А. </w:t>
      </w:r>
      <w:r w:rsidRPr="001B38D8">
        <w:rPr>
          <w:rFonts w:ascii="Times New Roman" w:eastAsia="Times New Roman" w:hAnsi="Times New Roman" w:cs="Times New Roman"/>
          <w:spacing w:val="-9"/>
          <w:kern w:val="0"/>
          <w:sz w:val="28"/>
          <w:szCs w:val="28"/>
          <w:lang w:val="uk-UA" w:eastAsia="en-US"/>
        </w:rPr>
        <w:t xml:space="preserve">Маркова </w:t>
      </w:r>
      <w:r w:rsidRPr="001B38D8">
        <w:rPr>
          <w:rFonts w:ascii="Times New Roman" w:eastAsia="Times New Roman" w:hAnsi="Times New Roman" w:cs="Times New Roman"/>
          <w:spacing w:val="-7"/>
          <w:kern w:val="0"/>
          <w:sz w:val="28"/>
          <w:szCs w:val="28"/>
          <w:lang w:val="uk-UA" w:eastAsia="en-US"/>
        </w:rPr>
        <w:t xml:space="preserve">[126], </w:t>
      </w:r>
      <w:r w:rsidRPr="001B38D8">
        <w:rPr>
          <w:rFonts w:ascii="Times New Roman" w:eastAsia="Times New Roman" w:hAnsi="Times New Roman" w:cs="Times New Roman"/>
          <w:spacing w:val="-4"/>
          <w:kern w:val="0"/>
          <w:sz w:val="28"/>
          <w:szCs w:val="28"/>
          <w:lang w:val="uk-UA" w:eastAsia="en-US"/>
        </w:rPr>
        <w:t xml:space="preserve">Р. </w:t>
      </w:r>
      <w:r w:rsidRPr="001B38D8">
        <w:rPr>
          <w:rFonts w:ascii="Times New Roman" w:eastAsia="Times New Roman" w:hAnsi="Times New Roman" w:cs="Times New Roman"/>
          <w:spacing w:val="-8"/>
          <w:kern w:val="0"/>
          <w:sz w:val="28"/>
          <w:szCs w:val="28"/>
          <w:lang w:val="uk-UA" w:eastAsia="en-US"/>
        </w:rPr>
        <w:t xml:space="preserve">Немов </w:t>
      </w:r>
      <w:r w:rsidRPr="001B38D8">
        <w:rPr>
          <w:rFonts w:ascii="Times New Roman" w:eastAsia="Times New Roman" w:hAnsi="Times New Roman" w:cs="Times New Roman"/>
          <w:spacing w:val="-9"/>
          <w:kern w:val="0"/>
          <w:sz w:val="28"/>
          <w:szCs w:val="28"/>
          <w:lang w:val="uk-UA" w:eastAsia="en-US"/>
        </w:rPr>
        <w:t>[139]);</w:t>
      </w:r>
      <w:r w:rsidRPr="001B38D8">
        <w:rPr>
          <w:rFonts w:ascii="Times New Roman" w:eastAsia="Times New Roman" w:hAnsi="Times New Roman" w:cs="Times New Roman"/>
          <w:spacing w:val="52"/>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методика використання інформаційних технологій навчання математики (О.</w:t>
      </w:r>
      <w:r w:rsidRPr="001B38D8">
        <w:rPr>
          <w:rFonts w:ascii="Times New Roman" w:eastAsia="Times New Roman" w:hAnsi="Times New Roman" w:cs="Times New Roman"/>
          <w:spacing w:val="14"/>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Гончарова</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numPr>
          <w:ilvl w:val="0"/>
          <w:numId w:val="15"/>
        </w:numPr>
        <w:tabs>
          <w:tab w:val="clear" w:pos="709"/>
          <w:tab w:val="left" w:pos="571"/>
        </w:tabs>
        <w:suppressAutoHyphens w:val="0"/>
        <w:autoSpaceDE w:val="0"/>
        <w:autoSpaceDN w:val="0"/>
        <w:spacing w:before="78" w:after="0" w:line="360" w:lineRule="auto"/>
        <w:ind w:right="111" w:firstLine="0"/>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 М. Жалдак [63], С. Раков [159], О. Співаковський [190], Ю. Триус [207] та</w:t>
      </w:r>
      <w:r w:rsidRPr="001B38D8">
        <w:rPr>
          <w:rFonts w:ascii="Times New Roman" w:eastAsia="Times New Roman" w:hAnsi="Times New Roman" w:cs="Times New Roman"/>
          <w:spacing w:val="-2"/>
          <w:kern w:val="0"/>
          <w:sz w:val="28"/>
          <w:lang w:val="uk-UA" w:eastAsia="en-US"/>
        </w:rPr>
        <w:t xml:space="preserve"> </w:t>
      </w:r>
      <w:r w:rsidRPr="001B38D8">
        <w:rPr>
          <w:rFonts w:ascii="Times New Roman" w:eastAsia="Times New Roman" w:hAnsi="Times New Roman" w:cs="Times New Roman"/>
          <w:kern w:val="0"/>
          <w:sz w:val="28"/>
          <w:lang w:val="uk-UA" w:eastAsia="en-US"/>
        </w:rPr>
        <w:t>ін.).</w:t>
      </w:r>
    </w:p>
    <w:p w:rsidR="001B38D8" w:rsidRPr="001B38D8" w:rsidRDefault="001B38D8" w:rsidP="001B38D8">
      <w:pPr>
        <w:tabs>
          <w:tab w:val="clear" w:pos="709"/>
        </w:tabs>
        <w:suppressAutoHyphens w:val="0"/>
        <w:autoSpaceDE w:val="0"/>
        <w:autoSpaceDN w:val="0"/>
        <w:spacing w:after="0" w:line="240" w:lineRule="auto"/>
        <w:ind w:left="811" w:firstLine="0"/>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b/>
          <w:kern w:val="0"/>
          <w:sz w:val="28"/>
          <w:lang w:val="uk-UA" w:eastAsia="en-US"/>
        </w:rPr>
        <w:t xml:space="preserve">Наукова новизна результатів дослідження </w:t>
      </w:r>
      <w:r w:rsidRPr="001B38D8">
        <w:rPr>
          <w:rFonts w:ascii="Times New Roman" w:eastAsia="Times New Roman" w:hAnsi="Times New Roman" w:cs="Times New Roman"/>
          <w:kern w:val="0"/>
          <w:sz w:val="28"/>
          <w:lang w:val="uk-UA" w:eastAsia="en-US"/>
        </w:rPr>
        <w:t>полягає в тому, що:</w:t>
      </w:r>
    </w:p>
    <w:p w:rsidR="001B38D8" w:rsidRPr="001B38D8" w:rsidRDefault="001B38D8" w:rsidP="001B38D8">
      <w:pPr>
        <w:numPr>
          <w:ilvl w:val="1"/>
          <w:numId w:val="15"/>
        </w:numPr>
        <w:tabs>
          <w:tab w:val="clear" w:pos="709"/>
          <w:tab w:val="left" w:pos="1140"/>
        </w:tabs>
        <w:suppressAutoHyphens w:val="0"/>
        <w:autoSpaceDE w:val="0"/>
        <w:autoSpaceDN w:val="0"/>
        <w:spacing w:before="162" w:after="0" w:line="360" w:lineRule="auto"/>
        <w:ind w:left="155" w:right="134" w:firstLine="71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вперше розроблено, теоретично обґрунтовано й експериментально перевірено методичну систему формування математичної компетентності учнів гуманітарного ліцею; розроблено структурно-функціональну модель формування математичної компетентності</w:t>
      </w:r>
      <w:r w:rsidRPr="001B38D8">
        <w:rPr>
          <w:rFonts w:ascii="Times New Roman" w:eastAsia="Times New Roman" w:hAnsi="Times New Roman" w:cs="Times New Roman"/>
          <w:spacing w:val="-3"/>
          <w:kern w:val="0"/>
          <w:sz w:val="28"/>
          <w:lang w:val="uk-UA" w:eastAsia="en-US"/>
        </w:rPr>
        <w:t xml:space="preserve"> </w:t>
      </w:r>
      <w:r w:rsidRPr="001B38D8">
        <w:rPr>
          <w:rFonts w:ascii="Times New Roman" w:eastAsia="Times New Roman" w:hAnsi="Times New Roman" w:cs="Times New Roman"/>
          <w:kern w:val="0"/>
          <w:sz w:val="28"/>
          <w:lang w:val="uk-UA" w:eastAsia="en-US"/>
        </w:rPr>
        <w:t>старшокласників;</w:t>
      </w:r>
    </w:p>
    <w:p w:rsidR="001B38D8" w:rsidRPr="001B38D8" w:rsidRDefault="001B38D8" w:rsidP="001B38D8">
      <w:pPr>
        <w:numPr>
          <w:ilvl w:val="1"/>
          <w:numId w:val="15"/>
        </w:numPr>
        <w:tabs>
          <w:tab w:val="clear" w:pos="709"/>
          <w:tab w:val="left" w:pos="1226"/>
        </w:tabs>
        <w:suppressAutoHyphens w:val="0"/>
        <w:autoSpaceDE w:val="0"/>
        <w:autoSpaceDN w:val="0"/>
        <w:spacing w:after="0" w:line="360" w:lineRule="auto"/>
        <w:ind w:left="155" w:right="141" w:firstLine="71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вдосконалено систему відбору змісту навчальної діяльності з математики; визначення цілей і вибору засобів, організаційних форм навчання алгебри та початків аналізу шляхом використання візуалізованих прикладних задач за допомогою інформаційних технологій як одного з ключових елементів методичної системи навчання алгебри та початків аналізу, спрямованої на формування предметної (математичної) компетентності;</w:t>
      </w:r>
    </w:p>
    <w:p w:rsidR="001B38D8" w:rsidRPr="001B38D8" w:rsidRDefault="001B38D8" w:rsidP="001B38D8">
      <w:pPr>
        <w:numPr>
          <w:ilvl w:val="1"/>
          <w:numId w:val="15"/>
        </w:numPr>
        <w:tabs>
          <w:tab w:val="clear" w:pos="709"/>
          <w:tab w:val="left" w:pos="1132"/>
        </w:tabs>
        <w:suppressAutoHyphens w:val="0"/>
        <w:autoSpaceDE w:val="0"/>
        <w:autoSpaceDN w:val="0"/>
        <w:spacing w:after="0" w:line="360" w:lineRule="auto"/>
        <w:ind w:left="155" w:right="140" w:firstLine="716"/>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подальшого розвитку набули питання: реалізації компетентнісного підходу до навчання математики, визначення критеріїв математичної компетентності.</w:t>
      </w:r>
    </w:p>
    <w:p w:rsidR="001B38D8" w:rsidRPr="001B38D8" w:rsidRDefault="001B38D8" w:rsidP="001B38D8">
      <w:pPr>
        <w:tabs>
          <w:tab w:val="clear" w:pos="709"/>
        </w:tabs>
        <w:suppressAutoHyphens w:val="0"/>
        <w:autoSpaceDE w:val="0"/>
        <w:autoSpaceDN w:val="0"/>
        <w:spacing w:after="0" w:line="360" w:lineRule="auto"/>
        <w:ind w:left="175" w:right="113" w:firstLine="71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Практичне значення отриманих результатів дослідження </w:t>
      </w:r>
      <w:r w:rsidRPr="001B38D8">
        <w:rPr>
          <w:rFonts w:ascii="Times New Roman" w:eastAsia="Times New Roman" w:hAnsi="Times New Roman" w:cs="Times New Roman"/>
          <w:kern w:val="0"/>
          <w:sz w:val="28"/>
          <w:szCs w:val="28"/>
          <w:lang w:val="uk-UA" w:eastAsia="en-US"/>
        </w:rPr>
        <w:t>полягає в розробці (цілей, змісту, методів, форм, засобів) та апробації методичної системи навчання алгебри та початків аналізу в гуманітарному ліцеї, спрямованої на формування математичної компетентності, засобами прикладних задач та інформаційно-комунікаційних технологій, а саме візуалізованих задач, комп’ютерних програм, що містять навчальні ігри, створенні методичних рекомендацій для вчителів загальноосвітніх навчальних закладів і студентів педагогічних спеціальностей щодо впровадження компетентнісного підходу в математичну освіту.</w:t>
      </w:r>
    </w:p>
    <w:p w:rsidR="001B38D8" w:rsidRPr="001B38D8" w:rsidRDefault="001B38D8" w:rsidP="001B38D8">
      <w:pPr>
        <w:tabs>
          <w:tab w:val="clear" w:pos="709"/>
        </w:tabs>
        <w:suppressAutoHyphens w:val="0"/>
        <w:autoSpaceDE w:val="0"/>
        <w:autoSpaceDN w:val="0"/>
        <w:spacing w:after="0" w:line="360" w:lineRule="auto"/>
        <w:ind w:left="175" w:right="118" w:firstLine="71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Результати дисертаційного дослідження можуть бути використані для вдосконалення процесу навчання алгебри та початків аналізу в школах (класах) суспільно-гуманітарного напряму навчання, зокрема гуманітарного ліцею.</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12"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Особистий внесок здобувача полягає </w:t>
      </w:r>
      <w:r w:rsidRPr="001B38D8">
        <w:rPr>
          <w:rFonts w:ascii="Times New Roman" w:eastAsia="Times New Roman" w:hAnsi="Times New Roman" w:cs="Times New Roman"/>
          <w:kern w:val="0"/>
          <w:sz w:val="28"/>
          <w:szCs w:val="28"/>
          <w:lang w:val="uk-UA" w:eastAsia="en-US"/>
        </w:rPr>
        <w:t>в розробці та обґрунтуванні методичної системи навчання алгебри та початків аналізу на засадах компетентнісного підходу; структурно-функціональної моделі формування математичної компетентності, як результату математичної освіти учнів загальноосвітніх навчальних закладів; виявленні шляхів, методів, засобів з використанням інформаційно-комунікаційних технологій і форм, що сприяють формуванню математичної компетентності, зокрема, доборі прикладних задач, розробки ділових ігор.</w:t>
      </w:r>
    </w:p>
    <w:p w:rsidR="001B38D8" w:rsidRPr="001B38D8" w:rsidRDefault="001B38D8" w:rsidP="001B38D8">
      <w:pPr>
        <w:tabs>
          <w:tab w:val="clear" w:pos="709"/>
        </w:tabs>
        <w:suppressAutoHyphens w:val="0"/>
        <w:autoSpaceDE w:val="0"/>
        <w:autoSpaceDN w:val="0"/>
        <w:spacing w:after="0" w:line="360" w:lineRule="auto"/>
        <w:ind w:left="104" w:right="106" w:firstLine="72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У працях, опублікованих у співавторстві, здобувачем особисто виділено етапи розвитку інформаційного суспільства (стаття „Образование в условиях информационного общества”), дібрано та систематизовано матеріал щодо видів мислення, математичного мислення, прийомів розвитку математичного мислення (методичні рекомендації „Развитие мышления учащихся общеобразовательных школ в процессе обучения</w:t>
      </w:r>
      <w:r w:rsidRPr="001B38D8">
        <w:rPr>
          <w:rFonts w:ascii="Times New Roman" w:eastAsia="Times New Roman" w:hAnsi="Times New Roman" w:cs="Times New Roman"/>
          <w:spacing w:val="-1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математике”).</w:t>
      </w:r>
    </w:p>
    <w:p w:rsidR="001B38D8" w:rsidRPr="001B38D8" w:rsidRDefault="001B38D8" w:rsidP="001B38D8">
      <w:pPr>
        <w:tabs>
          <w:tab w:val="clear" w:pos="709"/>
        </w:tabs>
        <w:suppressAutoHyphens w:val="0"/>
        <w:autoSpaceDE w:val="0"/>
        <w:autoSpaceDN w:val="0"/>
        <w:spacing w:after="0" w:line="360" w:lineRule="auto"/>
        <w:ind w:left="104" w:right="112" w:firstLine="720"/>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b/>
          <w:kern w:val="0"/>
          <w:sz w:val="28"/>
          <w:lang w:val="uk-UA" w:eastAsia="en-US"/>
        </w:rPr>
        <w:t>Апробація результатів дослідження</w:t>
      </w:r>
      <w:r w:rsidRPr="001B38D8">
        <w:rPr>
          <w:rFonts w:ascii="Times New Roman" w:eastAsia="Times New Roman" w:hAnsi="Times New Roman" w:cs="Times New Roman"/>
          <w:kern w:val="0"/>
          <w:sz w:val="28"/>
          <w:lang w:val="uk-UA" w:eastAsia="en-US"/>
        </w:rPr>
        <w:t>. Основні результати дослідження опубліковано у фахових виданнях; доповідались, обговорювались і знайшли схвалення на конференціях:</w:t>
      </w:r>
    </w:p>
    <w:p w:rsidR="001B38D8" w:rsidRPr="001B38D8" w:rsidRDefault="001B38D8" w:rsidP="001B38D8">
      <w:pPr>
        <w:numPr>
          <w:ilvl w:val="1"/>
          <w:numId w:val="15"/>
        </w:numPr>
        <w:tabs>
          <w:tab w:val="clear" w:pos="709"/>
          <w:tab w:val="left" w:pos="1088"/>
        </w:tabs>
        <w:suppressAutoHyphens w:val="0"/>
        <w:autoSpaceDE w:val="0"/>
        <w:autoSpaceDN w:val="0"/>
        <w:spacing w:before="2" w:after="0" w:line="360" w:lineRule="auto"/>
        <w:ind w:left="104" w:right="106" w:firstLine="72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міжнародних: „Професіоналізм педагога у контексті європейського вибору України” (м. Ялта, 2008, 2009), „Розвиток міжнародного співробітництва в галузі освіти у контексті Болонського процесу” (м. Ялта, 2009, 2010); „Розвиток освіти в умовах поліетнічного регіону” (м. Ялта, 2009); „Евристичне навчання математики” (м. Донецьк, 2009); „Сучасні тенденції розвитку освіти в Україні та за кордоном” (м. Горлівка,</w:t>
      </w:r>
      <w:r w:rsidRPr="001B38D8">
        <w:rPr>
          <w:rFonts w:ascii="Times New Roman" w:eastAsia="Times New Roman" w:hAnsi="Times New Roman" w:cs="Times New Roman"/>
          <w:spacing w:val="55"/>
          <w:kern w:val="0"/>
          <w:sz w:val="28"/>
          <w:lang w:val="uk-UA" w:eastAsia="en-US"/>
        </w:rPr>
        <w:t xml:space="preserve"> </w:t>
      </w:r>
      <w:r w:rsidRPr="001B38D8">
        <w:rPr>
          <w:rFonts w:ascii="Times New Roman" w:eastAsia="Times New Roman" w:hAnsi="Times New Roman" w:cs="Times New Roman"/>
          <w:kern w:val="0"/>
          <w:sz w:val="28"/>
          <w:lang w:val="uk-UA" w:eastAsia="en-US"/>
        </w:rPr>
        <w:t>2009);</w:t>
      </w:r>
    </w:p>
    <w:p w:rsidR="001B38D8" w:rsidRPr="001B38D8" w:rsidRDefault="001B38D8" w:rsidP="001B38D8">
      <w:pPr>
        <w:tabs>
          <w:tab w:val="clear" w:pos="709"/>
        </w:tabs>
        <w:suppressAutoHyphens w:val="0"/>
        <w:autoSpaceDE w:val="0"/>
        <w:autoSpaceDN w:val="0"/>
        <w:spacing w:after="0" w:line="360" w:lineRule="auto"/>
        <w:ind w:left="104" w:right="105"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„Інтеграція системи безперервної освіти України в європейський освітній простір: стан, проблеми, перспективи” (м. Чернівці, 2009); „Професійний розвиток педагога в системі безперервної післядипломної освіти” (м. Рівне, 2010); „Сучасні  педагогічні  технології  і  освітні  системи  XXI  століття”  (м. Кіровоград, 2010); „Проблеми математичної освіти” (м. Черкаси,</w:t>
      </w:r>
      <w:r w:rsidRPr="001B38D8">
        <w:rPr>
          <w:rFonts w:ascii="Times New Roman" w:eastAsia="Times New Roman" w:hAnsi="Times New Roman" w:cs="Times New Roman"/>
          <w:spacing w:val="-19"/>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2010);</w:t>
      </w:r>
    </w:p>
    <w:p w:rsidR="001B38D8" w:rsidRPr="001B38D8" w:rsidRDefault="001B38D8" w:rsidP="001B38D8">
      <w:pPr>
        <w:numPr>
          <w:ilvl w:val="1"/>
          <w:numId w:val="15"/>
        </w:numPr>
        <w:tabs>
          <w:tab w:val="clear" w:pos="709"/>
          <w:tab w:val="left" w:pos="1150"/>
        </w:tabs>
        <w:suppressAutoHyphens w:val="0"/>
        <w:autoSpaceDE w:val="0"/>
        <w:autoSpaceDN w:val="0"/>
        <w:spacing w:after="0" w:line="360" w:lineRule="auto"/>
        <w:ind w:left="104" w:right="114" w:firstLine="72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всеукраїнських: „Методологічні та методичні основи активізації навчально-пізнавальної діяльності студентів в процесі</w:t>
      </w:r>
      <w:r w:rsidRPr="001B38D8">
        <w:rPr>
          <w:rFonts w:ascii="Times New Roman" w:eastAsia="Times New Roman" w:hAnsi="Times New Roman" w:cs="Times New Roman"/>
          <w:spacing w:val="11"/>
          <w:kern w:val="0"/>
          <w:sz w:val="28"/>
          <w:lang w:val="uk-UA" w:eastAsia="en-US"/>
        </w:rPr>
        <w:t xml:space="preserve"> </w:t>
      </w:r>
      <w:r w:rsidRPr="001B38D8">
        <w:rPr>
          <w:rFonts w:ascii="Times New Roman" w:eastAsia="Times New Roman" w:hAnsi="Times New Roman" w:cs="Times New Roman"/>
          <w:kern w:val="0"/>
          <w:sz w:val="28"/>
          <w:lang w:val="uk-UA" w:eastAsia="en-US"/>
        </w:rPr>
        <w:t>вивчення</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09"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математичних дисциплін” (м. Ялта, 2008, 2009, 2010), „Компетентнісний підхід до вивчення природничо-математичних дисциплін в основній і старшій школі” (м. Херсон, 2009, 2010); „Методологія викладання математичних дисциплін для нематематичних спеціальностей у сучасних умовах” (м. Суми, 2009); „Розвиток інтелектуальних вмінь та творчих здібностей учнів і студентів у процесі навчання математики” (м. Суми,</w:t>
      </w:r>
      <w:r w:rsidRPr="001B38D8">
        <w:rPr>
          <w:rFonts w:ascii="Times New Roman" w:eastAsia="Times New Roman" w:hAnsi="Times New Roman" w:cs="Times New Roman"/>
          <w:spacing w:val="4"/>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2009);</w:t>
      </w:r>
    </w:p>
    <w:p w:rsidR="001B38D8" w:rsidRPr="001B38D8" w:rsidRDefault="001B38D8" w:rsidP="001B38D8">
      <w:pPr>
        <w:tabs>
          <w:tab w:val="clear" w:pos="709"/>
        </w:tabs>
        <w:suppressAutoHyphens w:val="0"/>
        <w:autoSpaceDE w:val="0"/>
        <w:autoSpaceDN w:val="0"/>
        <w:spacing w:after="0" w:line="360" w:lineRule="auto"/>
        <w:ind w:left="104" w:right="114"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„Особливості навчання учнів природничо-математичних дисциплін у профільній школі” (м. Херсон, 2010); „Освіта в інформаційному суспільстві: філософські, психологічні та педагогічні аспекти” (м. Суми, 2010);</w:t>
      </w:r>
    </w:p>
    <w:p w:rsidR="001B38D8" w:rsidRPr="001B38D8" w:rsidRDefault="001B38D8" w:rsidP="001B38D8">
      <w:pPr>
        <w:numPr>
          <w:ilvl w:val="1"/>
          <w:numId w:val="15"/>
        </w:numPr>
        <w:tabs>
          <w:tab w:val="clear" w:pos="709"/>
          <w:tab w:val="left" w:pos="1080"/>
        </w:tabs>
        <w:suppressAutoHyphens w:val="0"/>
        <w:autoSpaceDE w:val="0"/>
        <w:autoSpaceDN w:val="0"/>
        <w:spacing w:before="1" w:after="0" w:line="360" w:lineRule="auto"/>
        <w:ind w:left="104" w:right="113" w:firstLine="720"/>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міжвузівській „Україна в контексті Європейської інтеграції: погляд майбутніх науковців” (м. Краматорськ, 2009).</w:t>
      </w:r>
    </w:p>
    <w:p w:rsidR="001B38D8" w:rsidRPr="001B38D8" w:rsidRDefault="001B38D8" w:rsidP="001B38D8">
      <w:pPr>
        <w:tabs>
          <w:tab w:val="clear" w:pos="709"/>
        </w:tabs>
        <w:suppressAutoHyphens w:val="0"/>
        <w:autoSpaceDE w:val="0"/>
        <w:autoSpaceDN w:val="0"/>
        <w:spacing w:after="0" w:line="360" w:lineRule="auto"/>
        <w:ind w:left="104" w:right="114" w:firstLine="72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Результати дослідження обговорено та набули позитивної оцінки на засіданні кафедри математики, теорії та методики навчання математики РВНЗ „Кримський гуманітарний університет” (м.</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Ялта).</w:t>
      </w:r>
    </w:p>
    <w:p w:rsidR="001B38D8" w:rsidRPr="001B38D8" w:rsidRDefault="001B38D8" w:rsidP="001B38D8">
      <w:pPr>
        <w:tabs>
          <w:tab w:val="clear" w:pos="709"/>
        </w:tabs>
        <w:suppressAutoHyphens w:val="0"/>
        <w:autoSpaceDE w:val="0"/>
        <w:autoSpaceDN w:val="0"/>
        <w:spacing w:after="0" w:line="360" w:lineRule="auto"/>
        <w:ind w:left="104" w:right="106"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Упровадження результатів дослідження. </w:t>
      </w:r>
      <w:r w:rsidRPr="001B38D8">
        <w:rPr>
          <w:rFonts w:ascii="Times New Roman" w:eastAsia="Times New Roman" w:hAnsi="Times New Roman" w:cs="Times New Roman"/>
          <w:kern w:val="0"/>
          <w:sz w:val="28"/>
          <w:szCs w:val="28"/>
          <w:lang w:val="uk-UA" w:eastAsia="en-US"/>
        </w:rPr>
        <w:t>Результати дослідження упроваджено в навчальний процес „Гуманітарного ліцею” (довідка № 1031 від 10.09.2010 р.), Ялтинської загальноосвітньої школи І-ІІІ ступенів № 6 (довідка № 116 від 04.04.2011 р.), Слов’янського педагогічного ліцею Слов’янської міської ради Донецької області  (довідка  № 1040  від 16.03.2011 р.), навчально-виховного комплексу „Симферопольський економічний ліцей” (довідка № 226 від 26.12.2010 р.), Чернігівського обласного педагогічного ліцею для обдарованої сільської молоді Чернігівської обласної Ради (довідка №1048 від 22.03.2011 р.), ліцею при Донецькому національному університеті (довідка  № 51-21/109  від 05.04.2011 р.), в роботу науково-методичної установи „Міський методичний кабінет управління освіти ялтинської міської ради” (довідка № 248/01-13 від 30.03.2011</w:t>
      </w:r>
      <w:r w:rsidRPr="001B38D8">
        <w:rPr>
          <w:rFonts w:ascii="Times New Roman" w:eastAsia="Times New Roman" w:hAnsi="Times New Roman" w:cs="Times New Roman"/>
          <w:spacing w:val="-1"/>
          <w:kern w:val="0"/>
          <w:sz w:val="28"/>
          <w:szCs w:val="28"/>
          <w:lang w:val="uk-UA" w:eastAsia="en-US"/>
        </w:rPr>
        <w:t xml:space="preserve"> </w:t>
      </w:r>
      <w:r w:rsidRPr="001B38D8">
        <w:rPr>
          <w:rFonts w:ascii="Times New Roman" w:eastAsia="Times New Roman" w:hAnsi="Times New Roman" w:cs="Times New Roman"/>
          <w:kern w:val="0"/>
          <w:sz w:val="28"/>
          <w:szCs w:val="28"/>
          <w:lang w:val="uk-UA" w:eastAsia="en-US"/>
        </w:rPr>
        <w:t>р.).</w:t>
      </w:r>
    </w:p>
    <w:p w:rsidR="001B38D8" w:rsidRPr="001B38D8" w:rsidRDefault="001B38D8" w:rsidP="001B38D8">
      <w:pPr>
        <w:tabs>
          <w:tab w:val="clear" w:pos="709"/>
        </w:tabs>
        <w:suppressAutoHyphens w:val="0"/>
        <w:autoSpaceDE w:val="0"/>
        <w:autoSpaceDN w:val="0"/>
        <w:spacing w:before="1" w:after="0" w:line="360" w:lineRule="auto"/>
        <w:ind w:left="104" w:right="114"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Публікації</w:t>
      </w:r>
      <w:r w:rsidRPr="001B38D8">
        <w:rPr>
          <w:rFonts w:ascii="Times New Roman" w:eastAsia="Times New Roman" w:hAnsi="Times New Roman" w:cs="Times New Roman"/>
          <w:kern w:val="0"/>
          <w:sz w:val="28"/>
          <w:szCs w:val="28"/>
          <w:lang w:val="uk-UA" w:eastAsia="en-US"/>
        </w:rPr>
        <w:t>. Зміст і основні результати дисертаційного дослідження відображено в 31 публікації автора ( з них 29 одноосібних), у тому числі: 10 статей у наукових фахових виданнях України (всі опубліковано одноосібно),</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1B38D8" w:rsidRPr="001B38D8">
          <w:pgSz w:w="11910" w:h="16840"/>
          <w:pgMar w:top="1040" w:right="740" w:bottom="280" w:left="1600" w:header="720" w:footer="0" w:gutter="0"/>
          <w:cols w:space="720"/>
        </w:sectPr>
      </w:pPr>
    </w:p>
    <w:p w:rsidR="001B38D8" w:rsidRPr="001B38D8" w:rsidRDefault="001B38D8" w:rsidP="001B38D8">
      <w:pPr>
        <w:tabs>
          <w:tab w:val="clear" w:pos="709"/>
        </w:tabs>
        <w:suppressAutoHyphens w:val="0"/>
        <w:autoSpaceDE w:val="0"/>
        <w:autoSpaceDN w:val="0"/>
        <w:spacing w:before="78" w:after="0" w:line="360" w:lineRule="auto"/>
        <w:ind w:left="104" w:right="123" w:firstLine="0"/>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19 публікацій у збірниках тез доповідей на наукових конференціях (1 у співавторстві), 2 методичних рекомендації (1 у співавторстві).</w:t>
      </w:r>
    </w:p>
    <w:p w:rsidR="001B38D8" w:rsidRPr="001B38D8" w:rsidRDefault="001B38D8" w:rsidP="001B38D8">
      <w:pPr>
        <w:tabs>
          <w:tab w:val="clear" w:pos="709"/>
        </w:tabs>
        <w:suppressAutoHyphens w:val="0"/>
        <w:autoSpaceDE w:val="0"/>
        <w:autoSpaceDN w:val="0"/>
        <w:spacing w:after="0" w:line="360" w:lineRule="auto"/>
        <w:ind w:left="155" w:right="113" w:firstLine="656"/>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b/>
          <w:kern w:val="0"/>
          <w:sz w:val="28"/>
          <w:szCs w:val="28"/>
          <w:lang w:val="uk-UA" w:eastAsia="en-US"/>
        </w:rPr>
        <w:t xml:space="preserve">Структура і обсяг дисертації. </w:t>
      </w:r>
      <w:r w:rsidRPr="001B38D8">
        <w:rPr>
          <w:rFonts w:ascii="Times New Roman" w:eastAsia="Times New Roman" w:hAnsi="Times New Roman" w:cs="Times New Roman"/>
          <w:kern w:val="0"/>
          <w:sz w:val="28"/>
          <w:szCs w:val="28"/>
          <w:lang w:val="uk-UA" w:eastAsia="en-US"/>
        </w:rPr>
        <w:t>Дисертація складається зі вступу, двох розділів, висновків до кожного розділу, загальних висновків, додатків та списку використаних джерел (найменувань). Повний обсяг дисертаційної роботи – 254 сторінок, основний текст – 176 сторінок. Дисертація містить 22 таблиць, 42 рисунки та додатків на 54 сторінках.</w:t>
      </w:r>
    </w:p>
    <w:p w:rsidR="000D4BE4" w:rsidRDefault="000D4BE4" w:rsidP="001B38D8"/>
    <w:p w:rsidR="001B38D8" w:rsidRDefault="001B38D8" w:rsidP="001B38D8"/>
    <w:p w:rsidR="001B38D8" w:rsidRDefault="001B38D8" w:rsidP="001B38D8"/>
    <w:p w:rsidR="001B38D8" w:rsidRPr="001B38D8" w:rsidRDefault="001B38D8" w:rsidP="001B38D8">
      <w:pPr>
        <w:tabs>
          <w:tab w:val="clear" w:pos="709"/>
        </w:tabs>
        <w:suppressAutoHyphens w:val="0"/>
        <w:autoSpaceDE w:val="0"/>
        <w:autoSpaceDN w:val="0"/>
        <w:spacing w:before="98" w:after="0" w:line="240" w:lineRule="auto"/>
        <w:ind w:left="226" w:right="569" w:firstLine="0"/>
        <w:jc w:val="center"/>
        <w:outlineLvl w:val="1"/>
        <w:rPr>
          <w:rFonts w:ascii="Times New Roman" w:eastAsia="Times New Roman" w:hAnsi="Times New Roman" w:cs="Times New Roman"/>
          <w:b/>
          <w:bCs/>
          <w:kern w:val="0"/>
          <w:sz w:val="28"/>
          <w:szCs w:val="28"/>
          <w:lang w:val="uk-UA" w:eastAsia="en-US"/>
        </w:rPr>
      </w:pPr>
      <w:r w:rsidRPr="001B38D8">
        <w:rPr>
          <w:rFonts w:ascii="Times New Roman" w:eastAsia="Times New Roman" w:hAnsi="Times New Roman" w:cs="Times New Roman"/>
          <w:b/>
          <w:bCs/>
          <w:kern w:val="0"/>
          <w:sz w:val="28"/>
          <w:szCs w:val="28"/>
          <w:lang w:val="uk-UA" w:eastAsia="en-US"/>
        </w:rPr>
        <w:t>ВИСНОВКИ</w:t>
      </w:r>
    </w:p>
    <w:p w:rsidR="001B38D8" w:rsidRPr="001B38D8" w:rsidRDefault="001B38D8" w:rsidP="001B38D8">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1B38D8" w:rsidRPr="001B38D8" w:rsidRDefault="001B38D8" w:rsidP="001B38D8">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b/>
          <w:kern w:val="0"/>
          <w:sz w:val="25"/>
          <w:szCs w:val="28"/>
          <w:lang w:val="uk-UA" w:eastAsia="en-US"/>
        </w:rPr>
      </w:pPr>
    </w:p>
    <w:p w:rsidR="001B38D8" w:rsidRPr="001B38D8" w:rsidRDefault="001B38D8" w:rsidP="001B38D8">
      <w:pPr>
        <w:tabs>
          <w:tab w:val="clear" w:pos="709"/>
        </w:tabs>
        <w:suppressAutoHyphens w:val="0"/>
        <w:autoSpaceDE w:val="0"/>
        <w:autoSpaceDN w:val="0"/>
        <w:spacing w:after="0" w:line="360" w:lineRule="auto"/>
        <w:ind w:left="244" w:right="596" w:firstLine="708"/>
        <w:rPr>
          <w:rFonts w:ascii="Times New Roman" w:eastAsia="Times New Roman" w:hAnsi="Times New Roman" w:cs="Times New Roman"/>
          <w:kern w:val="0"/>
          <w:sz w:val="28"/>
          <w:szCs w:val="28"/>
          <w:lang w:val="uk-UA" w:eastAsia="en-US"/>
        </w:rPr>
      </w:pPr>
      <w:r w:rsidRPr="001B38D8">
        <w:rPr>
          <w:rFonts w:ascii="Times New Roman" w:eastAsia="Times New Roman" w:hAnsi="Times New Roman" w:cs="Times New Roman"/>
          <w:kern w:val="0"/>
          <w:sz w:val="28"/>
          <w:szCs w:val="28"/>
          <w:lang w:val="uk-UA" w:eastAsia="en-US"/>
        </w:rPr>
        <w:t>У ході дослідження розглядався процес навчання алгебри та початків аналізу гуманітарного ліцею з метою вдосконалення на засадах компетентнісного підходу, результати дослідження дають підстави для висновків:</w:t>
      </w:r>
    </w:p>
    <w:p w:rsidR="001B38D8" w:rsidRPr="001B38D8" w:rsidRDefault="001B38D8" w:rsidP="001B38D8">
      <w:pPr>
        <w:numPr>
          <w:ilvl w:val="0"/>
          <w:numId w:val="20"/>
        </w:numPr>
        <w:tabs>
          <w:tab w:val="clear" w:pos="709"/>
          <w:tab w:val="left" w:pos="1354"/>
        </w:tabs>
        <w:suppressAutoHyphens w:val="0"/>
        <w:autoSpaceDE w:val="0"/>
        <w:autoSpaceDN w:val="0"/>
        <w:spacing w:after="0" w:line="360" w:lineRule="auto"/>
        <w:ind w:right="593"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Аналіз нормативно-правових документів, психолого-педагогічної літератури продемонстрував актуальність формування математичної компетентності випускників гуманітарного ліцею й інтерес до вивчення різних аспектів цієї проблеми, але цілісної методики формування не розроблено. Вивчено досвід навчання алгебри та початків аналізу в ліцеях міст Ялти, Слов’янська, Чернігова, Сімферополя; проаналізовано рівні мотивації навчально-пізнавальної діяльності та навчальних досягнень учнів; проаналізовано можливості математичної освіти щодо впровадження компетентнісного підходу.</w:t>
      </w:r>
    </w:p>
    <w:p w:rsidR="001B38D8" w:rsidRPr="001B38D8" w:rsidRDefault="001B38D8" w:rsidP="001B38D8">
      <w:pPr>
        <w:numPr>
          <w:ilvl w:val="0"/>
          <w:numId w:val="20"/>
        </w:numPr>
        <w:tabs>
          <w:tab w:val="clear" w:pos="709"/>
          <w:tab w:val="left" w:pos="1726"/>
        </w:tabs>
        <w:suppressAutoHyphens w:val="0"/>
        <w:autoSpaceDE w:val="0"/>
        <w:autoSpaceDN w:val="0"/>
        <w:spacing w:before="2" w:after="0" w:line="360" w:lineRule="auto"/>
        <w:ind w:right="591"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Уточнено дефініцію „компетентність”, „математична компетентність”, що найбільш повно відповідають вимогам сучасної філософії, психології, педагогіки та методики навчання математики. Зокрема, під компетенцією розуміємо коло повноважень будь-якої особи, організації, установи; компетентність – система знань, умінь, навичок, досвід застосування їх для здійснення діяльності, що спрямована на досягнення певних цілей, а також ставлень до процесу та результату виконання цієї діяльності; математична компетентність – системна властивість особистості, яка виявляється в наявності глибоких і міцних знань з предмету, в умінні застосовувати отримані знання в новій ситуації, здатності досягати значних якісних результатів і підвищувати ефективність здійснюваної</w:t>
      </w:r>
      <w:r w:rsidRPr="001B38D8">
        <w:rPr>
          <w:rFonts w:ascii="Times New Roman" w:eastAsia="Times New Roman" w:hAnsi="Times New Roman" w:cs="Times New Roman"/>
          <w:spacing w:val="-18"/>
          <w:kern w:val="0"/>
          <w:sz w:val="28"/>
          <w:lang w:val="uk-UA" w:eastAsia="en-US"/>
        </w:rPr>
        <w:t xml:space="preserve"> </w:t>
      </w:r>
      <w:r w:rsidRPr="001B38D8">
        <w:rPr>
          <w:rFonts w:ascii="Times New Roman" w:eastAsia="Times New Roman" w:hAnsi="Times New Roman" w:cs="Times New Roman"/>
          <w:kern w:val="0"/>
          <w:sz w:val="28"/>
          <w:lang w:val="uk-UA" w:eastAsia="en-US"/>
        </w:rPr>
        <w:t>діяльності.</w:t>
      </w:r>
    </w:p>
    <w:p w:rsidR="001B38D8" w:rsidRPr="001B38D8" w:rsidRDefault="001B38D8" w:rsidP="001B38D8">
      <w:pPr>
        <w:numPr>
          <w:ilvl w:val="0"/>
          <w:numId w:val="20"/>
        </w:numPr>
        <w:tabs>
          <w:tab w:val="clear" w:pos="709"/>
          <w:tab w:val="left" w:pos="1334"/>
        </w:tabs>
        <w:suppressAutoHyphens w:val="0"/>
        <w:autoSpaceDE w:val="0"/>
        <w:autoSpaceDN w:val="0"/>
        <w:spacing w:after="0" w:line="360" w:lineRule="auto"/>
        <w:ind w:right="594"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Розкрито психолого-педагогічні особливості старшого шкільного віку та когнітивного стилю пізнавальної діяльності учнів, які навчаються за суспільно-гуманітарним напрямом, що складає підґрунтя формування математичної</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компетентності.</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1B38D8" w:rsidRPr="001B38D8" w:rsidSect="001B38D8">
          <w:type w:val="continuous"/>
          <w:pgSz w:w="11910" w:h="16840"/>
          <w:pgMar w:top="1020" w:right="260" w:bottom="280" w:left="1460" w:header="720" w:footer="0" w:gutter="0"/>
          <w:cols w:space="720"/>
        </w:sectPr>
      </w:pPr>
    </w:p>
    <w:p w:rsidR="001B38D8" w:rsidRPr="001B38D8" w:rsidRDefault="001B38D8" w:rsidP="001B38D8">
      <w:pPr>
        <w:numPr>
          <w:ilvl w:val="0"/>
          <w:numId w:val="20"/>
        </w:numPr>
        <w:tabs>
          <w:tab w:val="clear" w:pos="709"/>
          <w:tab w:val="left" w:pos="1254"/>
        </w:tabs>
        <w:suppressAutoHyphens w:val="0"/>
        <w:autoSpaceDE w:val="0"/>
        <w:autoSpaceDN w:val="0"/>
        <w:spacing w:before="98" w:after="0" w:line="360" w:lineRule="auto"/>
        <w:ind w:right="592"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Структуру математичної компетентності представлено мотиваційно- ціннісним, когнітивним, операційно-технологічним і рефлексивним компонентом. Мотиваційно-ціннісний компонент включає мотивацію та ставлення учнів до математичної діяльності, когнітивний – знання математичних понять, законів, структури математичної діяльності, методів математичного пізнання; операційно-технологічний – досвід практичного застосування математичних знань; рефлексивний характеризується включенням до математичної діяльності, рефлексії математичної діяльності (самоконтроль, самоаналіз, самооцінка). Відповідно, відокремлені компоненти передбачають поетапне (мотиваційно-цільовий етап, змістовний, діяльнісний та результативно оцінювальний) формування. Розкрито можливості модернізації змісту навчання алгебри та початків аналізу за рахунок посилення прикладної спрямованості в різних</w:t>
      </w:r>
      <w:r w:rsidRPr="001B38D8">
        <w:rPr>
          <w:rFonts w:ascii="Times New Roman" w:eastAsia="Times New Roman" w:hAnsi="Times New Roman" w:cs="Times New Roman"/>
          <w:spacing w:val="-8"/>
          <w:kern w:val="0"/>
          <w:sz w:val="28"/>
          <w:lang w:val="uk-UA" w:eastAsia="en-US"/>
        </w:rPr>
        <w:t xml:space="preserve"> </w:t>
      </w:r>
      <w:r w:rsidRPr="001B38D8">
        <w:rPr>
          <w:rFonts w:ascii="Times New Roman" w:eastAsia="Times New Roman" w:hAnsi="Times New Roman" w:cs="Times New Roman"/>
          <w:kern w:val="0"/>
          <w:sz w:val="28"/>
          <w:lang w:val="uk-UA" w:eastAsia="en-US"/>
        </w:rPr>
        <w:t>галузях.</w:t>
      </w:r>
    </w:p>
    <w:p w:rsidR="001B38D8" w:rsidRPr="001B38D8" w:rsidRDefault="001B38D8" w:rsidP="001B38D8">
      <w:pPr>
        <w:numPr>
          <w:ilvl w:val="0"/>
          <w:numId w:val="20"/>
        </w:numPr>
        <w:tabs>
          <w:tab w:val="clear" w:pos="709"/>
          <w:tab w:val="left" w:pos="1302"/>
        </w:tabs>
        <w:suppressAutoHyphens w:val="0"/>
        <w:autoSpaceDE w:val="0"/>
        <w:autoSpaceDN w:val="0"/>
        <w:spacing w:before="1" w:after="0" w:line="360" w:lineRule="auto"/>
        <w:ind w:right="594"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Розроблено й науково обґрунтовано методичну систему навчання алгебри та початків аналізу учнів гуманітарного ліцею, спрямовану на формування математичної компетентності:</w:t>
      </w:r>
    </w:p>
    <w:p w:rsidR="001B38D8" w:rsidRPr="001B38D8" w:rsidRDefault="001B38D8" w:rsidP="001B38D8">
      <w:pPr>
        <w:numPr>
          <w:ilvl w:val="1"/>
          <w:numId w:val="21"/>
        </w:numPr>
        <w:tabs>
          <w:tab w:val="clear" w:pos="709"/>
          <w:tab w:val="left" w:pos="1176"/>
        </w:tabs>
        <w:suppressAutoHyphens w:val="0"/>
        <w:autoSpaceDE w:val="0"/>
        <w:autoSpaceDN w:val="0"/>
        <w:spacing w:after="0" w:line="360" w:lineRule="auto"/>
        <w:ind w:right="594"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визначено цілі навчання алгебри та початків аналізу в гуманітарному ліцеї, що відповідають загальним цілям підготовки випускників загальноосвітніх навчальних закладів гуманітарного (історія, філологія, філософія соціологія, право, мистецтвознавство) профілю</w:t>
      </w:r>
      <w:r w:rsidRPr="001B38D8">
        <w:rPr>
          <w:rFonts w:ascii="Times New Roman" w:eastAsia="Times New Roman" w:hAnsi="Times New Roman" w:cs="Times New Roman"/>
          <w:spacing w:val="-7"/>
          <w:kern w:val="0"/>
          <w:sz w:val="28"/>
          <w:lang w:val="uk-UA" w:eastAsia="en-US"/>
        </w:rPr>
        <w:t xml:space="preserve"> </w:t>
      </w:r>
      <w:r w:rsidRPr="001B38D8">
        <w:rPr>
          <w:rFonts w:ascii="Times New Roman" w:eastAsia="Times New Roman" w:hAnsi="Times New Roman" w:cs="Times New Roman"/>
          <w:kern w:val="0"/>
          <w:sz w:val="28"/>
          <w:lang w:val="uk-UA" w:eastAsia="en-US"/>
        </w:rPr>
        <w:t>навчання;</w:t>
      </w:r>
    </w:p>
    <w:p w:rsidR="001B38D8" w:rsidRPr="001B38D8" w:rsidRDefault="001B38D8" w:rsidP="001B38D8">
      <w:pPr>
        <w:numPr>
          <w:ilvl w:val="1"/>
          <w:numId w:val="21"/>
        </w:numPr>
        <w:tabs>
          <w:tab w:val="clear" w:pos="709"/>
          <w:tab w:val="left" w:pos="1476"/>
        </w:tabs>
        <w:suppressAutoHyphens w:val="0"/>
        <w:autoSpaceDE w:val="0"/>
        <w:autoSpaceDN w:val="0"/>
        <w:spacing w:after="0" w:line="360" w:lineRule="auto"/>
        <w:ind w:right="595"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побудовано структурно-функціональну модель формування математичної компетентності учнів гуманітарного ліцею;</w:t>
      </w:r>
    </w:p>
    <w:p w:rsidR="001B38D8" w:rsidRPr="001B38D8" w:rsidRDefault="001B38D8" w:rsidP="001B38D8">
      <w:pPr>
        <w:numPr>
          <w:ilvl w:val="1"/>
          <w:numId w:val="21"/>
        </w:numPr>
        <w:tabs>
          <w:tab w:val="clear" w:pos="709"/>
          <w:tab w:val="left" w:pos="1254"/>
        </w:tabs>
        <w:suppressAutoHyphens w:val="0"/>
        <w:autoSpaceDE w:val="0"/>
        <w:autoSpaceDN w:val="0"/>
        <w:spacing w:after="0" w:line="360" w:lineRule="auto"/>
        <w:ind w:right="597"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розроблено унаочнюючий супровід процесу навчання алгебри та початків аналізу в гуманітарному</w:t>
      </w:r>
      <w:r w:rsidRPr="001B38D8">
        <w:rPr>
          <w:rFonts w:ascii="Times New Roman" w:eastAsia="Times New Roman" w:hAnsi="Times New Roman" w:cs="Times New Roman"/>
          <w:spacing w:val="-3"/>
          <w:kern w:val="0"/>
          <w:sz w:val="28"/>
          <w:lang w:val="uk-UA" w:eastAsia="en-US"/>
        </w:rPr>
        <w:t xml:space="preserve"> </w:t>
      </w:r>
      <w:r w:rsidRPr="001B38D8">
        <w:rPr>
          <w:rFonts w:ascii="Times New Roman" w:eastAsia="Times New Roman" w:hAnsi="Times New Roman" w:cs="Times New Roman"/>
          <w:kern w:val="0"/>
          <w:sz w:val="28"/>
          <w:lang w:val="uk-UA" w:eastAsia="en-US"/>
        </w:rPr>
        <w:t>ліцеї;</w:t>
      </w:r>
    </w:p>
    <w:p w:rsidR="001B38D8" w:rsidRPr="001B38D8" w:rsidRDefault="001B38D8" w:rsidP="001B38D8">
      <w:pPr>
        <w:numPr>
          <w:ilvl w:val="1"/>
          <w:numId w:val="21"/>
        </w:numPr>
        <w:tabs>
          <w:tab w:val="clear" w:pos="709"/>
          <w:tab w:val="left" w:pos="1326"/>
        </w:tabs>
        <w:suppressAutoHyphens w:val="0"/>
        <w:autoSpaceDE w:val="0"/>
        <w:autoSpaceDN w:val="0"/>
        <w:spacing w:after="0" w:line="360" w:lineRule="auto"/>
        <w:ind w:right="598"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запропоновано засоби, методи, організаційні форми, а також інформаційні технології навчання алгебри та початків аналізу, що сприяють формуванню математичної компетентності</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школярів;</w:t>
      </w:r>
    </w:p>
    <w:p w:rsidR="001B38D8" w:rsidRPr="001B38D8" w:rsidRDefault="001B38D8" w:rsidP="001B38D8">
      <w:pPr>
        <w:numPr>
          <w:ilvl w:val="1"/>
          <w:numId w:val="21"/>
        </w:numPr>
        <w:tabs>
          <w:tab w:val="clear" w:pos="709"/>
          <w:tab w:val="left" w:pos="1246"/>
        </w:tabs>
        <w:suppressAutoHyphens w:val="0"/>
        <w:autoSpaceDE w:val="0"/>
        <w:autoSpaceDN w:val="0"/>
        <w:spacing w:before="1" w:after="0" w:line="360" w:lineRule="auto"/>
        <w:ind w:right="595" w:firstLine="708"/>
        <w:jc w:val="left"/>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розроблено методичні рекомендації для вчителів загальноосвітніх навчальних закладів із формування математичної компетентності учнів гуманітарного</w:t>
      </w:r>
      <w:r w:rsidRPr="001B38D8">
        <w:rPr>
          <w:rFonts w:ascii="Times New Roman" w:eastAsia="Times New Roman" w:hAnsi="Times New Roman" w:cs="Times New Roman"/>
          <w:spacing w:val="-1"/>
          <w:kern w:val="0"/>
          <w:sz w:val="28"/>
          <w:lang w:val="uk-UA" w:eastAsia="en-US"/>
        </w:rPr>
        <w:t xml:space="preserve"> </w:t>
      </w:r>
      <w:r w:rsidRPr="001B38D8">
        <w:rPr>
          <w:rFonts w:ascii="Times New Roman" w:eastAsia="Times New Roman" w:hAnsi="Times New Roman" w:cs="Times New Roman"/>
          <w:kern w:val="0"/>
          <w:sz w:val="28"/>
          <w:lang w:val="uk-UA" w:eastAsia="en-US"/>
        </w:rPr>
        <w:t>ліцею.</w:t>
      </w:r>
    </w:p>
    <w:p w:rsidR="001B38D8" w:rsidRPr="001B38D8" w:rsidRDefault="001B38D8" w:rsidP="001B38D8">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1B38D8" w:rsidRPr="001B38D8">
          <w:pgSz w:w="11910" w:h="16840"/>
          <w:pgMar w:top="1020" w:right="260" w:bottom="280" w:left="1460" w:header="720" w:footer="0" w:gutter="0"/>
          <w:cols w:space="720"/>
        </w:sectPr>
      </w:pPr>
    </w:p>
    <w:p w:rsidR="001B38D8" w:rsidRPr="001B38D8" w:rsidRDefault="001B38D8" w:rsidP="001B38D8">
      <w:pPr>
        <w:numPr>
          <w:ilvl w:val="0"/>
          <w:numId w:val="20"/>
        </w:numPr>
        <w:tabs>
          <w:tab w:val="clear" w:pos="709"/>
          <w:tab w:val="left" w:pos="1320"/>
        </w:tabs>
        <w:suppressAutoHyphens w:val="0"/>
        <w:autoSpaceDE w:val="0"/>
        <w:autoSpaceDN w:val="0"/>
        <w:spacing w:before="98" w:after="0" w:line="360" w:lineRule="auto"/>
        <w:ind w:right="594" w:firstLine="708"/>
        <w:rPr>
          <w:rFonts w:ascii="Times New Roman" w:eastAsia="Times New Roman" w:hAnsi="Times New Roman" w:cs="Times New Roman"/>
          <w:kern w:val="0"/>
          <w:sz w:val="28"/>
          <w:lang w:val="uk-UA" w:eastAsia="en-US"/>
        </w:rPr>
      </w:pPr>
      <w:r w:rsidRPr="001B38D8">
        <w:rPr>
          <w:rFonts w:ascii="Times New Roman" w:eastAsia="Times New Roman" w:hAnsi="Times New Roman" w:cs="Times New Roman"/>
          <w:kern w:val="0"/>
          <w:sz w:val="28"/>
          <w:lang w:val="uk-UA" w:eastAsia="en-US"/>
        </w:rPr>
        <w:t>Запропонована методична система навчання алгебри та початків аналізу в гуманітарному ліцеї, на наш погляд, є ефективною, сприяє підвищенню якості математичної освіти учнів гуманітарного ліцею, посилює їхню мотивацію, пізнавальну активність, сприяє формуванню математичної компетентності, що підтверджується результатами експериментального дослідження.</w:t>
      </w:r>
    </w:p>
    <w:p w:rsidR="001B38D8" w:rsidRPr="001B38D8" w:rsidRDefault="001B38D8" w:rsidP="001B38D8">
      <w:pPr>
        <w:rPr>
          <w:lang w:val="uk-UA"/>
        </w:rPr>
      </w:pPr>
    </w:p>
    <w:sectPr w:rsidR="001B38D8" w:rsidRPr="001B38D8"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1B38D8" w:rsidRPr="001B38D8">
                    <w:rPr>
                      <w:rStyle w:val="afffff9"/>
                      <w:noProof/>
                    </w:rPr>
                    <w:t>16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D8" w:rsidRDefault="001B38D8">
    <w:pPr>
      <w:pStyle w:val="a2"/>
      <w:spacing w:line="14" w:lineRule="auto"/>
      <w:rPr>
        <w:sz w:val="20"/>
      </w:rPr>
    </w:pPr>
    <w:r w:rsidRPr="00E33004">
      <w:rPr>
        <w:lang w:val="uk-UA" w:eastAsia="en-US"/>
      </w:rPr>
      <w:pict>
        <v:shapetype id="_x0000_t202" coordsize="21600,21600" o:spt="202" path="m,l,21600r21600,l21600,xe">
          <v:stroke joinstyle="miter"/>
          <v:path gradientshapeok="t" o:connecttype="rect"/>
        </v:shapetype>
        <v:shape id="_x0000_s609627" type="#_x0000_t202" style="position:absolute;left:0;text-align:left;margin-left:537.8pt;margin-top:35pt;width:18pt;height:15.3pt;z-index:-251614208;mso-position-horizontal-relative:page;mso-position-vertical-relative:page" filled="f" stroked="f">
          <v:textbox inset="0,0,0,0">
            <w:txbxContent>
              <w:p w:rsidR="001B38D8" w:rsidRDefault="001B38D8">
                <w:pPr>
                  <w:spacing w:before="10"/>
                  <w:ind w:left="60"/>
                  <w:rPr>
                    <w:sz w:val="24"/>
                  </w:rPr>
                </w:pPr>
                <w:r>
                  <w:fldChar w:fldCharType="begin"/>
                </w:r>
                <w:r>
                  <w:rPr>
                    <w:sz w:val="24"/>
                  </w:rPr>
                  <w:instrText xml:space="preserve"> PAGE </w:instrText>
                </w:r>
                <w:r>
                  <w:fldChar w:fldCharType="separate"/>
                </w:r>
                <w:r>
                  <w:rPr>
                    <w:noProof/>
                    <w:sz w:val="24"/>
                  </w:rPr>
                  <w:t>15</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2">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6">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89">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91">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2">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93">
    <w:nsid w:val="593D3FD6"/>
    <w:multiLevelType w:val="hybridMultilevel"/>
    <w:tmpl w:val="8DCC4B76"/>
    <w:lvl w:ilvl="0" w:tplc="59CA2078">
      <w:start w:val="1"/>
      <w:numFmt w:val="decimal"/>
      <w:lvlText w:val="%1."/>
      <w:lvlJc w:val="left"/>
      <w:pPr>
        <w:ind w:left="244" w:hanging="402"/>
        <w:jc w:val="left"/>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94">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5">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7">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8">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99">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6"/>
  </w:num>
  <w:num w:numId="8">
    <w:abstractNumId w:val="89"/>
  </w:num>
  <w:num w:numId="9">
    <w:abstractNumId w:val="80"/>
  </w:num>
  <w:num w:numId="10">
    <w:abstractNumId w:val="69"/>
  </w:num>
  <w:num w:numId="11">
    <w:abstractNumId w:val="97"/>
  </w:num>
  <w:num w:numId="12">
    <w:abstractNumId w:val="94"/>
  </w:num>
  <w:num w:numId="13">
    <w:abstractNumId w:val="95"/>
  </w:num>
  <w:num w:numId="14">
    <w:abstractNumId w:val="96"/>
  </w:num>
  <w:num w:numId="15">
    <w:abstractNumId w:val="98"/>
  </w:num>
  <w:num w:numId="16">
    <w:abstractNumId w:val="99"/>
  </w:num>
  <w:num w:numId="17">
    <w:abstractNumId w:val="88"/>
  </w:num>
  <w:num w:numId="18">
    <w:abstractNumId w:val="81"/>
  </w:num>
  <w:num w:numId="19">
    <w:abstractNumId w:val="86"/>
  </w:num>
  <w:num w:numId="20">
    <w:abstractNumId w:val="93"/>
  </w:num>
  <w:num w:numId="2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8"/>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407C8-C739-4CFA-8223-237E1FC8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3861</Words>
  <Characters>22012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2020-11-12T19:39:00Z</dcterms:created>
  <dcterms:modified xsi:type="dcterms:W3CDTF">2020-11-12T20:25:00Z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