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02C9" w14:textId="77777777" w:rsidR="00BD2EE8" w:rsidRDefault="00BD2EE8" w:rsidP="00BD2EE8">
      <w:pPr>
        <w:pStyle w:val="afffffffffffffffffffffffffff5"/>
        <w:rPr>
          <w:rFonts w:ascii="Verdana" w:hAnsi="Verdana"/>
          <w:color w:val="000000"/>
          <w:sz w:val="21"/>
          <w:szCs w:val="21"/>
        </w:rPr>
      </w:pPr>
      <w:r>
        <w:rPr>
          <w:rFonts w:ascii="Helvetica Neue" w:hAnsi="Helvetica Neue"/>
          <w:b/>
          <w:bCs w:val="0"/>
          <w:color w:val="222222"/>
          <w:sz w:val="21"/>
          <w:szCs w:val="21"/>
        </w:rPr>
        <w:t>Карелин, Александр Витальевич.</w:t>
      </w:r>
    </w:p>
    <w:p w14:paraId="5378BD59" w14:textId="77777777" w:rsidR="00BD2EE8" w:rsidRDefault="00BD2EE8" w:rsidP="00BD2EE8">
      <w:pPr>
        <w:pStyle w:val="20"/>
        <w:spacing w:before="0" w:after="312"/>
        <w:rPr>
          <w:rFonts w:ascii="Arial" w:hAnsi="Arial" w:cs="Arial"/>
          <w:caps/>
          <w:color w:val="333333"/>
          <w:sz w:val="27"/>
          <w:szCs w:val="27"/>
        </w:rPr>
      </w:pPr>
      <w:r>
        <w:rPr>
          <w:rFonts w:ascii="Helvetica Neue" w:hAnsi="Helvetica Neue" w:cs="Arial"/>
          <w:caps/>
          <w:color w:val="222222"/>
          <w:sz w:val="21"/>
          <w:szCs w:val="21"/>
        </w:rPr>
        <w:t>Кинетика лазерно-активных сред на переходах атомов и ионов с накачкой жестким ионизатором : диссертация ... доктора физико-математических наук : 01.04.21. - Москва, 1998. - 390 с.</w:t>
      </w:r>
    </w:p>
    <w:p w14:paraId="5A04E190" w14:textId="77777777" w:rsidR="00BD2EE8" w:rsidRDefault="00BD2EE8" w:rsidP="00BD2E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Карелин, Александр Витальевич</w:t>
      </w:r>
    </w:p>
    <w:p w14:paraId="084E302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9AE02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ЛАЗЕРЫ НА ПАРАХ МЕТАЛЛОВ II ПОБОЧНОЙ ГРУППЫ ТАБЛИЦЫ МЕНДЕЛЕЕВА.</w:t>
      </w:r>
    </w:p>
    <w:p w14:paraId="6296F02B"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Приближение жесткого ионизатора.</w:t>
      </w:r>
    </w:p>
    <w:p w14:paraId="538888F2"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Кинетика лазеров на переходах атома и иона кадмия.</w:t>
      </w:r>
    </w:p>
    <w:p w14:paraId="37FA9843"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Численное моделирование и оптимизация Cd-лазера.</w:t>
      </w:r>
    </w:p>
    <w:p w14:paraId="23B00ED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Численное моделирование кинетики атома кадмия.</w:t>
      </w:r>
    </w:p>
    <w:p w14:paraId="34363967"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Моделирование и оптимизация Cd-лазера на ионных переходах.</w:t>
      </w:r>
    </w:p>
    <w:p w14:paraId="1F450275"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Оптимизация УФ лазера с ядерной накачкой (А.= 325,0 нм).</w:t>
      </w:r>
    </w:p>
    <w:p w14:paraId="357BF46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Лазеры на ионных линиях цинка и ртути.</w:t>
      </w:r>
    </w:p>
    <w:p w14:paraId="6F5C1292"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Лазер на смеси He-Zn. 66 ~</w:t>
      </w:r>
    </w:p>
    <w:p w14:paraId="3A414E3F"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Лазер на смеси He-Hg.</w:t>
      </w:r>
    </w:p>
    <w:p w14:paraId="76638D3E"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642E72D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ЛАЗЕРЫ НА ПАРАХ МЕТАЛЛОВ II ОСНОВНОЙ ГРУППЫ ТАБЛИЦЫ МЕНДЕЛЕЕВА.</w:t>
      </w:r>
    </w:p>
    <w:p w14:paraId="64F9857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Кинетическ&amp;1 модель Sr-лазера.</w:t>
      </w:r>
    </w:p>
    <w:p w14:paraId="5382FA41"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Лазеры на смесях He-Sr, Ne-Sr, He-Xe-Sr.</w:t>
      </w:r>
    </w:p>
    <w:p w14:paraId="62C77464"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Xe-Sr-лазер с Я= 430,5 нм.</w:t>
      </w:r>
    </w:p>
    <w:p w14:paraId="18C905EF"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Лазеры на ионных линиях Са, Ва, Mg и Be.</w:t>
      </w:r>
    </w:p>
    <w:p w14:paraId="72F560FC"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Кинетика активных сред лазер на смесях Не-Са и Не-Ва.</w:t>
      </w:r>
    </w:p>
    <w:p w14:paraId="4A96A87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Кинетическая модель смеси Хе-Ва.</w:t>
      </w:r>
    </w:p>
    <w:p w14:paraId="10C9E66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Смеси He-Mg и Не-Ве.</w:t>
      </w:r>
    </w:p>
    <w:p w14:paraId="2C99AD7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Источники линейчатого спонтанного излучения на смесях Xe-Sr и</w:t>
      </w:r>
    </w:p>
    <w:p w14:paraId="1EA0FEE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Хе-Ва.</w:t>
      </w:r>
    </w:p>
    <w:p w14:paraId="215FDF1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75FEB39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ГЛАЗА 3. ЛАЗЕРЫ НА СМЕСЯХ ИНЕРТНЫХ ГАЗОВ.</w:t>
      </w:r>
    </w:p>
    <w:p w14:paraId="473CD58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Пеннинговский плазменный лазер на неоне.</w:t>
      </w:r>
    </w:p>
    <w:p w14:paraId="03D8EAC6"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Кинетическая модель Ые-лазера.</w:t>
      </w:r>
    </w:p>
    <w:p w14:paraId="33B36707"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Результаты численного моделирования и оптимизации</w:t>
      </w:r>
    </w:p>
    <w:p w14:paraId="04843AC2"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Ne-лазера.</w:t>
      </w:r>
    </w:p>
    <w:p w14:paraId="5FCED554"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Кинетическая модель многоволнового ИК-лазера на ксеноне.</w:t>
      </w:r>
    </w:p>
    <w:p w14:paraId="1CDAE1D7"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Основные каналы релаксации.</w:t>
      </w:r>
    </w:p>
    <w:p w14:paraId="1416C54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Формирование инверсии в чистом ксеноне.</w:t>
      </w:r>
    </w:p>
    <w:p w14:paraId="489B1C45"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Формирование инверсии в смеси Не-Хе.</w:t>
      </w:r>
    </w:p>
    <w:p w14:paraId="019856F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Формирование инверсии в смеси Не-Аг-Хе.</w:t>
      </w:r>
    </w:p>
    <w:p w14:paraId="4C4DEC2B"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численного моделирования Не-Аг-Хе лазера.</w:t>
      </w:r>
    </w:p>
    <w:p w14:paraId="646A19AB"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Чистый ксенон.</w:t>
      </w:r>
    </w:p>
    <w:p w14:paraId="55679793"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Смесь Не-Хе.</w:t>
      </w:r>
    </w:p>
    <w:p w14:paraId="022ED62C"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Смесь Аг-Хе.</w:t>
      </w:r>
    </w:p>
    <w:p w14:paraId="59DAFB73"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Смесь Не-Аг-Хе.</w:t>
      </w:r>
    </w:p>
    <w:p w14:paraId="40ED3DB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температуры среды на генерационные характеристики ксенонового лазера.</w:t>
      </w:r>
    </w:p>
    <w:p w14:paraId="6865D5F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Оптимизация ЛЯН на смеси Аг-Хе.</w:t>
      </w:r>
    </w:p>
    <w:p w14:paraId="25CE7D49"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к Главе 3.</w:t>
      </w:r>
    </w:p>
    <w:p w14:paraId="7DA92C76"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ЛАЗЕРЫ С ЯДЕРНОЙ НАКАЧКОЙ НА ПЕРЕХОДАХ АТОМОВ ХЛОРА, УГЛЕРОДА, АЗОТА И КИСЛОРОДА.</w:t>
      </w:r>
    </w:p>
    <w:p w14:paraId="5E1BADF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Лазер на переходах атома хлора.</w:t>
      </w:r>
    </w:p>
    <w:p w14:paraId="66EEBE51"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Кинетическая модель С/-лазера.</w:t>
      </w:r>
    </w:p>
    <w:p w14:paraId="7008097B"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Механизмы создания инверсии на рабочих переходах.</w:t>
      </w:r>
    </w:p>
    <w:p w14:paraId="7F60AEA3"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Результаты численного моделирования Cl-лазера.</w:t>
      </w:r>
    </w:p>
    <w:p w14:paraId="3B18A644"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ЛЯНы на переходах атомов утлерода и азота.</w:t>
      </w:r>
    </w:p>
    <w:p w14:paraId="3BAF4CB4"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Кинетика плазмохимических реакций в смеси Ne-Ar-N2-C0(C02)-H2-02.</w:t>
      </w:r>
    </w:p>
    <w:p w14:paraId="4F1E729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Лазер на атомарных переходах углерода.</w:t>
      </w:r>
    </w:p>
    <w:p w14:paraId="5E1F5649"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Лазер на атомарных переходах азота.</w:t>
      </w:r>
    </w:p>
    <w:p w14:paraId="733E0E46"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Лазер с ядерной накачкой на переходах атома кислорода.</w:t>
      </w:r>
    </w:p>
    <w:p w14:paraId="2EB698E1"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2E13B68C"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МОЩНЫЕ ИСТОЧНИКИ КОГЕРЕНТНОГО ИЗЛУЧЕНИЯ В КОРОТКОВОЛНОВОЙ ОБЛАСТИ СПЕКТРА.</w:t>
      </w:r>
    </w:p>
    <w:p w14:paraId="454EE549"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Лазер на переходе 3 s —» 2р Li-подобного иона азота с накачкой жестким ионизатором.</w:t>
      </w:r>
    </w:p>
    <w:p w14:paraId="7EBF05D8"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Кинетическая модель лазера с Х=26.5 нм в ионе азота.</w:t>
      </w:r>
    </w:p>
    <w:p w14:paraId="015037FE"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Основные релаксационные процессы в смеси N2-H2 под действием жесткого ионизатора.</w:t>
      </w:r>
    </w:p>
    <w:p w14:paraId="7D80BCF3"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Численное моделирование и оптимизация К2-Н2~лазера.</w:t>
      </w:r>
    </w:p>
    <w:p w14:paraId="4EDDA087"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Требования к активным средам лазеров на ядерных переходах с плазменной накачкой.</w:t>
      </w:r>
    </w:p>
    <w:p w14:paraId="27642FC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Скорость накачки верхнего рабочего уровня.</w:t>
      </w:r>
    </w:p>
    <w:p w14:paraId="498A1C91"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Коэффициент усиления в ЛАЭ.</w:t>
      </w:r>
    </w:p>
    <w:p w14:paraId="5276CBC1"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5.2.3. Возможные ядерные изомеры.</w:t>
      </w:r>
    </w:p>
    <w:p w14:paraId="3273863A"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Лазер на ядерном переходе европия с накачкой излучением высокоионизованной плазмы, образованной жестким ионизатором.</w:t>
      </w:r>
    </w:p>
    <w:p w14:paraId="14F1341E"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5.3.1.Расчет пороговой мощности накачки ядерных переходов от внешнего источника.</w:t>
      </w:r>
    </w:p>
    <w:p w14:paraId="04691C99"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Накачка тормозным и линейчатым излучением плазмы водородоподобных ионов.</w:t>
      </w:r>
    </w:p>
    <w:p w14:paraId="4F7AC7D0"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Лазер на ядерном переходе 152Ей с накачкой излучением высокоионизованной лазерной плазмы.</w:t>
      </w:r>
    </w:p>
    <w:p w14:paraId="3450532D"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Накачка собственным рентгеновским излучением лазерно-активного элемента.</w:t>
      </w:r>
    </w:p>
    <w:p w14:paraId="0893AC4F"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Рентгеновская накачка ядер плазменной лампой.</w:t>
      </w:r>
    </w:p>
    <w:p w14:paraId="244606B4" w14:textId="77777777" w:rsidR="00BD2EE8" w:rsidRDefault="00BD2EE8" w:rsidP="00BD2E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5.</w:t>
      </w:r>
    </w:p>
    <w:p w14:paraId="071EBB05" w14:textId="2EB2DB04" w:rsidR="00E67B85" w:rsidRPr="00BD2EE8" w:rsidRDefault="00E67B85" w:rsidP="00BD2EE8"/>
    <w:sectPr w:rsidR="00E67B85" w:rsidRPr="00BD2E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3962" w14:textId="77777777" w:rsidR="001C177A" w:rsidRDefault="001C177A">
      <w:pPr>
        <w:spacing w:after="0" w:line="240" w:lineRule="auto"/>
      </w:pPr>
      <w:r>
        <w:separator/>
      </w:r>
    </w:p>
  </w:endnote>
  <w:endnote w:type="continuationSeparator" w:id="0">
    <w:p w14:paraId="05D81B37" w14:textId="77777777" w:rsidR="001C177A" w:rsidRDefault="001C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AA8E" w14:textId="77777777" w:rsidR="001C177A" w:rsidRDefault="001C177A"/>
    <w:p w14:paraId="5F7BF016" w14:textId="77777777" w:rsidR="001C177A" w:rsidRDefault="001C177A"/>
    <w:p w14:paraId="30B6686A" w14:textId="77777777" w:rsidR="001C177A" w:rsidRDefault="001C177A"/>
    <w:p w14:paraId="60D07DFA" w14:textId="77777777" w:rsidR="001C177A" w:rsidRDefault="001C177A"/>
    <w:p w14:paraId="397DC6FF" w14:textId="77777777" w:rsidR="001C177A" w:rsidRDefault="001C177A"/>
    <w:p w14:paraId="2948030C" w14:textId="77777777" w:rsidR="001C177A" w:rsidRDefault="001C177A"/>
    <w:p w14:paraId="4AA9B81A" w14:textId="77777777" w:rsidR="001C177A" w:rsidRDefault="001C17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E20227" wp14:editId="42796E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15919" w14:textId="77777777" w:rsidR="001C177A" w:rsidRDefault="001C1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20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015919" w14:textId="77777777" w:rsidR="001C177A" w:rsidRDefault="001C1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08A7FE" w14:textId="77777777" w:rsidR="001C177A" w:rsidRDefault="001C177A"/>
    <w:p w14:paraId="2321A05B" w14:textId="77777777" w:rsidR="001C177A" w:rsidRDefault="001C177A"/>
    <w:p w14:paraId="5C1177E2" w14:textId="77777777" w:rsidR="001C177A" w:rsidRDefault="001C17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8D5643" wp14:editId="143310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F7A6" w14:textId="77777777" w:rsidR="001C177A" w:rsidRDefault="001C177A"/>
                          <w:p w14:paraId="701787F3" w14:textId="77777777" w:rsidR="001C177A" w:rsidRDefault="001C1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D5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C6F7A6" w14:textId="77777777" w:rsidR="001C177A" w:rsidRDefault="001C177A"/>
                    <w:p w14:paraId="701787F3" w14:textId="77777777" w:rsidR="001C177A" w:rsidRDefault="001C1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0F51E" w14:textId="77777777" w:rsidR="001C177A" w:rsidRDefault="001C177A"/>
    <w:p w14:paraId="62383578" w14:textId="77777777" w:rsidR="001C177A" w:rsidRDefault="001C177A">
      <w:pPr>
        <w:rPr>
          <w:sz w:val="2"/>
          <w:szCs w:val="2"/>
        </w:rPr>
      </w:pPr>
    </w:p>
    <w:p w14:paraId="216837EE" w14:textId="77777777" w:rsidR="001C177A" w:rsidRDefault="001C177A"/>
    <w:p w14:paraId="36365830" w14:textId="77777777" w:rsidR="001C177A" w:rsidRDefault="001C177A">
      <w:pPr>
        <w:spacing w:after="0" w:line="240" w:lineRule="auto"/>
      </w:pPr>
    </w:p>
  </w:footnote>
  <w:footnote w:type="continuationSeparator" w:id="0">
    <w:p w14:paraId="45453623" w14:textId="77777777" w:rsidR="001C177A" w:rsidRDefault="001C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77A"/>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125591</TotalTime>
  <Pages>4</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3202</cp:revision>
  <cp:lastPrinted>2009-02-06T05:36:00Z</cp:lastPrinted>
  <dcterms:created xsi:type="dcterms:W3CDTF">2024-01-07T13:43:00Z</dcterms:created>
  <dcterms:modified xsi:type="dcterms:W3CDTF">2025-06-30T08:42:00Z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