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0D11C4" w:rsidRDefault="000D11C4" w:rsidP="000D11C4">
      <w:r w:rsidRPr="00E332AF">
        <w:rPr>
          <w:rFonts w:ascii="Times New Roman" w:eastAsia="Lucida Sans Unicode" w:hAnsi="Times New Roman" w:cs="Times New Roman"/>
          <w:b/>
          <w:kern w:val="2"/>
          <w:sz w:val="24"/>
          <w:szCs w:val="24"/>
          <w:lang w:eastAsia="ru-RU" w:bidi="ru-RU"/>
        </w:rPr>
        <w:t>Ліманська Діана Євгеніївна</w:t>
      </w:r>
      <w:r w:rsidRPr="00E332AF">
        <w:rPr>
          <w:rFonts w:ascii="Times New Roman" w:eastAsia="Lucida Sans Unicode" w:hAnsi="Times New Roman" w:cs="Times New Roman"/>
          <w:kern w:val="2"/>
          <w:sz w:val="24"/>
          <w:szCs w:val="24"/>
          <w:lang w:eastAsia="ru-RU" w:bidi="ru-RU"/>
        </w:rPr>
        <w:t>, бібліотекар другої категорії ОНУ імені І.І.</w:t>
      </w:r>
      <w:r w:rsidRPr="00E332AF">
        <w:rPr>
          <w:rFonts w:ascii="Times New Roman" w:eastAsia="Lucida Sans Unicode" w:hAnsi="Times New Roman" w:cs="Times New Roman"/>
          <w:kern w:val="2"/>
          <w:sz w:val="24"/>
          <w:szCs w:val="24"/>
          <w:lang w:val="en-US" w:eastAsia="ru-RU" w:bidi="ru-RU"/>
        </w:rPr>
        <w:t> </w:t>
      </w:r>
      <w:r w:rsidRPr="00E332AF">
        <w:rPr>
          <w:rFonts w:ascii="Times New Roman" w:eastAsia="Lucida Sans Unicode" w:hAnsi="Times New Roman" w:cs="Times New Roman"/>
          <w:kern w:val="2"/>
          <w:sz w:val="24"/>
          <w:szCs w:val="24"/>
          <w:lang w:eastAsia="ru-RU" w:bidi="ru-RU"/>
        </w:rPr>
        <w:t>Мечникова. Назва дисертації: «Дослідження поведінки розв’язків деяких напів’явних систем звичайних диференціальних рівнянь навколо нерухомої особливої точки». Шифр та назва спеціальності – 01.01.02 – диференціальні рівняння. Спецрада К41.051.05 Одеського національного університета імені І.І. Мечникова</w:t>
      </w:r>
    </w:p>
    <w:sectPr w:rsidR="008166D5" w:rsidRPr="000D11C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0D11C4" w:rsidRPr="000D11C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C0B0-1EC4-48E9-9F8F-9017C167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2020-12-04T15:10:00Z</dcterms:created>
  <dcterms:modified xsi:type="dcterms:W3CDTF">2020-12-04T20:07:00Z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