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F2021" w:rsidRDefault="004011AF"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Конституционно-правовое регулирование участия граждан Российской Федерации в региональном правотворчестве</w:t>
      </w:r>
      <w:r>
        <w:rPr>
          <w:rFonts w:ascii="Verdana" w:hAnsi="Verdana"/>
          <w:color w:val="000000"/>
          <w:sz w:val="18"/>
          <w:szCs w:val="18"/>
        </w:rPr>
        <w:br/>
      </w:r>
      <w:r>
        <w:rPr>
          <w:rFonts w:ascii="Verdana" w:hAnsi="Verdana"/>
          <w:color w:val="000000"/>
          <w:sz w:val="18"/>
          <w:szCs w:val="18"/>
        </w:rPr>
        <w:br/>
      </w:r>
    </w:p>
    <w:p w:rsidR="006F2021" w:rsidRDefault="006F2021" w:rsidP="003C1328">
      <w:pPr>
        <w:jc w:val="both"/>
        <w:rPr>
          <w:rFonts w:ascii="Verdana" w:hAnsi="Verdana"/>
          <w:color w:val="000000"/>
          <w:sz w:val="18"/>
          <w:szCs w:val="18"/>
        </w:rPr>
      </w:pPr>
    </w:p>
    <w:p w:rsidR="004011AF" w:rsidRDefault="004011AF" w:rsidP="004011AF">
      <w:pPr>
        <w:spacing w:line="270" w:lineRule="atLeast"/>
        <w:rPr>
          <w:rFonts w:ascii="Verdana" w:hAnsi="Verdana"/>
          <w:b/>
          <w:bCs/>
          <w:color w:val="000000"/>
          <w:sz w:val="18"/>
          <w:szCs w:val="18"/>
        </w:rPr>
      </w:pPr>
      <w:r>
        <w:rPr>
          <w:rFonts w:ascii="Verdana" w:hAnsi="Verdana"/>
          <w:b/>
          <w:bCs/>
          <w:color w:val="000000"/>
          <w:sz w:val="18"/>
          <w:szCs w:val="18"/>
        </w:rPr>
        <w:t>Год: </w:t>
      </w:r>
    </w:p>
    <w:p w:rsidR="004011AF" w:rsidRDefault="004011AF" w:rsidP="004011AF">
      <w:pPr>
        <w:spacing w:line="270" w:lineRule="atLeast"/>
        <w:rPr>
          <w:rFonts w:ascii="Verdana" w:hAnsi="Verdana"/>
          <w:color w:val="000000"/>
          <w:sz w:val="18"/>
          <w:szCs w:val="18"/>
        </w:rPr>
      </w:pPr>
      <w:r>
        <w:rPr>
          <w:rFonts w:ascii="Verdana" w:hAnsi="Verdana"/>
          <w:color w:val="000000"/>
          <w:sz w:val="18"/>
          <w:szCs w:val="18"/>
        </w:rPr>
        <w:t>2011</w:t>
      </w:r>
    </w:p>
    <w:p w:rsidR="004011AF" w:rsidRDefault="004011AF" w:rsidP="004011A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011AF" w:rsidRDefault="004011AF" w:rsidP="004011AF">
      <w:pPr>
        <w:spacing w:line="270" w:lineRule="atLeast"/>
        <w:rPr>
          <w:rFonts w:ascii="Verdana" w:hAnsi="Verdana"/>
          <w:color w:val="000000"/>
          <w:sz w:val="18"/>
          <w:szCs w:val="18"/>
        </w:rPr>
      </w:pPr>
      <w:r>
        <w:rPr>
          <w:rFonts w:ascii="Verdana" w:hAnsi="Verdana"/>
          <w:color w:val="000000"/>
          <w:sz w:val="18"/>
          <w:szCs w:val="18"/>
        </w:rPr>
        <w:t>Вахитов, Максим Михайлович</w:t>
      </w:r>
    </w:p>
    <w:p w:rsidR="004011AF" w:rsidRDefault="004011AF" w:rsidP="004011A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011AF" w:rsidRDefault="004011AF" w:rsidP="004011A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011AF" w:rsidRDefault="004011AF" w:rsidP="004011A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011AF" w:rsidRDefault="004011AF" w:rsidP="004011AF">
      <w:pPr>
        <w:spacing w:line="270" w:lineRule="atLeast"/>
        <w:rPr>
          <w:rFonts w:ascii="Verdana" w:hAnsi="Verdana"/>
          <w:color w:val="000000"/>
          <w:sz w:val="18"/>
          <w:szCs w:val="18"/>
        </w:rPr>
      </w:pPr>
      <w:r>
        <w:rPr>
          <w:rFonts w:ascii="Verdana" w:hAnsi="Verdana"/>
          <w:color w:val="000000"/>
          <w:sz w:val="18"/>
          <w:szCs w:val="18"/>
        </w:rPr>
        <w:t>Москва</w:t>
      </w:r>
    </w:p>
    <w:p w:rsidR="004011AF" w:rsidRDefault="004011AF" w:rsidP="004011A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011AF" w:rsidRDefault="004011AF" w:rsidP="004011AF">
      <w:pPr>
        <w:spacing w:line="270" w:lineRule="atLeast"/>
        <w:rPr>
          <w:rFonts w:ascii="Verdana" w:hAnsi="Verdana"/>
          <w:color w:val="000000"/>
          <w:sz w:val="18"/>
          <w:szCs w:val="18"/>
        </w:rPr>
      </w:pPr>
      <w:r>
        <w:rPr>
          <w:rFonts w:ascii="Verdana" w:hAnsi="Verdana"/>
          <w:color w:val="000000"/>
          <w:sz w:val="18"/>
          <w:szCs w:val="18"/>
        </w:rPr>
        <w:t>12.00.02</w:t>
      </w:r>
    </w:p>
    <w:p w:rsidR="004011AF" w:rsidRDefault="004011AF" w:rsidP="004011A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011AF" w:rsidRDefault="004011AF" w:rsidP="004011AF">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4011AF" w:rsidRDefault="004011AF" w:rsidP="004011A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011AF" w:rsidRDefault="004011AF" w:rsidP="004011AF">
      <w:pPr>
        <w:spacing w:line="270" w:lineRule="atLeast"/>
        <w:rPr>
          <w:rFonts w:ascii="Verdana" w:hAnsi="Verdana"/>
          <w:color w:val="000000"/>
          <w:sz w:val="18"/>
          <w:szCs w:val="18"/>
        </w:rPr>
      </w:pPr>
      <w:r>
        <w:rPr>
          <w:rFonts w:ascii="Verdana" w:hAnsi="Verdana"/>
          <w:color w:val="000000"/>
          <w:sz w:val="18"/>
          <w:szCs w:val="18"/>
        </w:rPr>
        <w:t>153</w:t>
      </w:r>
    </w:p>
    <w:p w:rsidR="004011AF" w:rsidRDefault="004011AF" w:rsidP="004011A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Вахитов, Максим Михайлович</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w:t>
      </w:r>
      <w:r>
        <w:rPr>
          <w:rStyle w:val="WW8Num3z0"/>
          <w:rFonts w:ascii="Verdana" w:hAnsi="Verdana"/>
          <w:color w:val="000000"/>
          <w:sz w:val="18"/>
          <w:szCs w:val="18"/>
        </w:rPr>
        <w:t> </w:t>
      </w:r>
      <w:r>
        <w:rPr>
          <w:rStyle w:val="WW8Num4z0"/>
          <w:rFonts w:ascii="Verdana" w:hAnsi="Verdana"/>
          <w:color w:val="4682B4"/>
          <w:sz w:val="18"/>
          <w:szCs w:val="18"/>
        </w:rPr>
        <w:t>участия</w:t>
      </w:r>
      <w:r>
        <w:rPr>
          <w:rStyle w:val="WW8Num3z0"/>
          <w:rFonts w:ascii="Verdana" w:hAnsi="Verdana"/>
          <w:color w:val="000000"/>
          <w:sz w:val="18"/>
          <w:szCs w:val="18"/>
        </w:rPr>
        <w:t> </w:t>
      </w:r>
      <w:r>
        <w:rPr>
          <w:rFonts w:ascii="Verdana" w:hAnsi="Verdana"/>
          <w:color w:val="000000"/>
          <w:sz w:val="18"/>
          <w:szCs w:val="18"/>
        </w:rPr>
        <w:t>граждан в региональном правотворчестве</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Юридическая характеристика регионального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с точки зрения участия в нем</w:t>
      </w:r>
      <w:r>
        <w:rPr>
          <w:rStyle w:val="WW8Num3z0"/>
          <w:rFonts w:ascii="Verdana" w:hAnsi="Verdana"/>
          <w:color w:val="000000"/>
          <w:sz w:val="18"/>
          <w:szCs w:val="18"/>
        </w:rPr>
        <w:t> </w:t>
      </w:r>
      <w:r>
        <w:rPr>
          <w:rStyle w:val="WW8Num4z0"/>
          <w:rFonts w:ascii="Verdana" w:hAnsi="Verdana"/>
          <w:color w:val="4682B4"/>
          <w:sz w:val="18"/>
          <w:szCs w:val="18"/>
        </w:rPr>
        <w:t>граждан</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Участие граждан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в региональном правотворчестве как один из институтов демократии</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 на участие в</w:t>
      </w:r>
      <w:r>
        <w:rPr>
          <w:rStyle w:val="WW8Num3z0"/>
          <w:rFonts w:ascii="Verdana" w:hAnsi="Verdana"/>
          <w:color w:val="000000"/>
          <w:sz w:val="18"/>
          <w:szCs w:val="18"/>
        </w:rPr>
        <w:t> </w:t>
      </w:r>
      <w:r>
        <w:rPr>
          <w:rStyle w:val="WW8Num4z0"/>
          <w:rFonts w:ascii="Verdana" w:hAnsi="Verdana"/>
          <w:color w:val="4682B4"/>
          <w:sz w:val="18"/>
          <w:szCs w:val="18"/>
        </w:rPr>
        <w:t>региональном</w:t>
      </w:r>
      <w:r>
        <w:rPr>
          <w:rStyle w:val="WW8Num3z0"/>
          <w:rFonts w:ascii="Verdana" w:hAnsi="Verdana"/>
          <w:color w:val="000000"/>
          <w:sz w:val="18"/>
          <w:szCs w:val="18"/>
        </w:rPr>
        <w:t> </w:t>
      </w:r>
      <w:r>
        <w:rPr>
          <w:rFonts w:ascii="Verdana" w:hAnsi="Verdana"/>
          <w:color w:val="000000"/>
          <w:sz w:val="18"/>
          <w:szCs w:val="18"/>
        </w:rPr>
        <w:t>правотворчестве как элемент правового статуса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Участие граждан в региональном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Fonts w:ascii="Verdana" w:hAnsi="Verdana"/>
          <w:color w:val="000000"/>
          <w:sz w:val="18"/>
          <w:szCs w:val="18"/>
        </w:rPr>
        <w:t>: формы и пределы</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Непосредственное участие граждан в региональном правотворчестве</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Коллективное участие граждан в процессе формирования и развития регионального законодательства</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Механизм охраны права граждан на участие в региональном правотворчестве Заключение.</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используемых источников.</w:t>
      </w:r>
    </w:p>
    <w:p w:rsidR="004011AF" w:rsidRDefault="004011AF" w:rsidP="004011A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участия граждан Российской Федерации в региональном правотворчестве"</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Современная трактовка демократического правового государства не может рассматриваться в отрыве от необходимости учета интересов гражданского общества в процессе становления и функционирования целостной правовой системы этого государства.</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Юридическая возможность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принимать участие в реализации государственных функций предусмотрена целям рядом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характеризующим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конституционно-правового статуса личности, вопросы взаимоотношений Российской Федерации и ее субъектов, принципы осуществления государственной власти в Российской Федерации.</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 xml:space="preserve">основания правотворчества субъектов Федерации являются основополагающей предпосылкой формирования системы регионального правового регулирования как неотъемлемой части целостной правовой системы Российской Федерации. Так, согласно ч. 4 ст. 76 Конституции Российской Федерации субъекты Российской Федерации имеют право осуществлять собственное правовое регулирование, включая принятие законов и иных нормативно-правовых актов вне пределов ведения Российской Федерации, совместного ведения Российской Федерации и </w:t>
      </w:r>
      <w:r>
        <w:rPr>
          <w:rFonts w:ascii="Verdana" w:hAnsi="Verdana"/>
          <w:color w:val="000000"/>
          <w:sz w:val="18"/>
          <w:szCs w:val="18"/>
        </w:rPr>
        <w:lastRenderedPageBreak/>
        <w:t>ее субъектов. С учетом того, что</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субъектов Федерации должно отражать, в первую очередь, их специфику, актуализируется вопрос об особенностях регионального правового регулирования различных форм участия граждан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Fonts w:ascii="Verdana" w:hAnsi="Verdana"/>
          <w:color w:val="000000"/>
          <w:sz w:val="18"/>
          <w:szCs w:val="18"/>
        </w:rPr>
        <w:t>.</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граждан Российской Федерации участвовать в</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процессе напрямую, а также посредством различных общественных объединений, является важнейшим условием развития гражданского общества. В связи с этим особое значение приобретает исследование вопроса о степени вовлеченности общественности в</w:t>
      </w:r>
      <w:r>
        <w:rPr>
          <w:rStyle w:val="WW8Num3z0"/>
          <w:rFonts w:ascii="Verdana" w:hAnsi="Verdana"/>
          <w:color w:val="000000"/>
          <w:sz w:val="18"/>
          <w:szCs w:val="18"/>
        </w:rPr>
        <w:t> </w:t>
      </w:r>
      <w:r>
        <w:rPr>
          <w:rStyle w:val="WW8Num4z0"/>
          <w:rFonts w:ascii="Verdana" w:hAnsi="Verdana"/>
          <w:color w:val="4682B4"/>
          <w:sz w:val="18"/>
          <w:szCs w:val="18"/>
        </w:rPr>
        <w:t>правотворческую</w:t>
      </w:r>
      <w:r>
        <w:rPr>
          <w:rFonts w:ascii="Verdana" w:hAnsi="Verdana"/>
          <w:color w:val="000000"/>
          <w:sz w:val="18"/>
          <w:szCs w:val="18"/>
        </w:rPr>
        <w:t>деятельность органов государственной власти, а именно: круге лиц, являющихся субъектами названных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пределах реализации гражданами соответствующих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формах гражданского участия и возможностях их применения на различных стадиях</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гарантий реализации права на участия в процедурах принятия нормативных правовых актах субъектах Российской Федерации.</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развитие федерального законодательства в плане регулирования институтов</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пошло по двум направлениям. Первое связано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закреплением высших форм народовластия,</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и свободных выборов, действующих на всех уровнях осуществления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Второе конкретизировало иные формы гражданского участия в рамках установления общих принципов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результате региональный аспект демократии во многом остался</w:t>
      </w:r>
      <w:r>
        <w:rPr>
          <w:rStyle w:val="WW8Num3z0"/>
          <w:rFonts w:ascii="Verdana" w:hAnsi="Verdana"/>
          <w:color w:val="000000"/>
          <w:sz w:val="18"/>
          <w:szCs w:val="18"/>
        </w:rPr>
        <w:t> </w:t>
      </w:r>
      <w:r>
        <w:rPr>
          <w:rStyle w:val="WW8Num4z0"/>
          <w:rFonts w:ascii="Verdana" w:hAnsi="Verdana"/>
          <w:color w:val="4682B4"/>
          <w:sz w:val="18"/>
          <w:szCs w:val="18"/>
        </w:rPr>
        <w:t>неурегулированным</w:t>
      </w:r>
      <w:r>
        <w:rPr>
          <w:rFonts w:ascii="Verdana" w:hAnsi="Verdana"/>
          <w:color w:val="000000"/>
          <w:sz w:val="18"/>
          <w:szCs w:val="18"/>
        </w:rPr>
        <w:t>. Более того, предусмотренные законодательством формы участия граждан в региональном правотворчестве фактически не используются либо практика существенно отклоняется от нормативной модели. Сложившаяся ситуация определяет актуальность настоящего исследования конституционно-правового регулирования всего многообразия демократических форм участия граждан в правотворчестве субъектов Российской Федерации, их особенностей, проблем реализации.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анализ конституционно-правового регулирования участия граждан Российской Федерации в региональном правотворчестве, выявление его правовой природы, а также разработка рекомендаций и предложений по совершенствованию правового регулирования участия граждан в региональном правотворчестве, связанного с ним механизма реализации 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указанной цели поставлены следующие основные задачи:</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подходов к пониманию сущности института участия граждан в правотворчестве в целом, и непосредственно в региональном правотворчестве, выявлению его места в системе институтов демократии;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федерального и регионального правового регулирования механизма участия граждан в правотворческом процессе;</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регулирования права граждан на участие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и их реализации в законодательстве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круга участников регионального правотворческого процесса, роли общественности в его осуществлении;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пределов участия граждан на различных стадиях регионального правотворческого процесса;</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российского законодательства, препятствующих реализации различных форм участия граждан в правотворческой деятельности; /</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рекомендаций и предложений по оптимизации мер обеспечения права граждан на участие в региональном правотворчестве.</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сфере правового регулирования участия граждан Российской Федерации в региональном правотворчестве.</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Предметом диссертационного исследования являются нормативные правовые акты Российской Федерации и субъектов Российской Федерации; практика применения указанных актов, в том числе </w:t>
      </w:r>
      <w:r>
        <w:rPr>
          <w:rFonts w:ascii="Verdana" w:hAnsi="Verdana"/>
          <w:color w:val="000000"/>
          <w:sz w:val="18"/>
          <w:szCs w:val="18"/>
        </w:rPr>
        <w:lastRenderedPageBreak/>
        <w:t>существующая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Предметом исследования являются также научные исследования, концепции и иные разработки, затрагивающие развитие институтов народовластия в Российской Федерации, а также вопросы реализации права граждан на участие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проведении диссертационного исследования были изучены имеющиеся научные разработки общего характера, имеющие предметом анализ теоретических проблем определения правового статуса человека и его отдельных элементов, а также практической реализации институтов народовластия в Российской Федерации и зарубежных государствах.</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диссертации легли общетеоретические исследования правотворческого процесса и участия в нем общественности таких ученых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В.К. Бабаев, В.И. Васильев, В.В.</w:t>
      </w:r>
      <w:r>
        <w:rPr>
          <w:rStyle w:val="WW8Num3z0"/>
          <w:rFonts w:ascii="Verdana" w:hAnsi="Verdana"/>
          <w:color w:val="000000"/>
          <w:sz w:val="18"/>
          <w:szCs w:val="18"/>
        </w:rPr>
        <w:t> </w:t>
      </w:r>
      <w:r>
        <w:rPr>
          <w:rStyle w:val="WW8Num4z0"/>
          <w:rFonts w:ascii="Verdana" w:hAnsi="Verdana"/>
          <w:color w:val="4682B4"/>
          <w:sz w:val="18"/>
          <w:szCs w:val="18"/>
        </w:rPr>
        <w:t>Володин</w:t>
      </w:r>
      <w:r>
        <w:rPr>
          <w:rFonts w:ascii="Verdana" w:hAnsi="Verdana"/>
          <w:color w:val="000000"/>
          <w:sz w:val="18"/>
          <w:szCs w:val="18"/>
        </w:rPr>
        <w:t>, И.В. Гранкин, A.B. Иванченко, В.В.</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М.Н. Марченко, Н.И. Матузов, A.C.</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Ф.М. Раянов, О.Ф. Скакун, Л.И.</w:t>
      </w:r>
      <w:r>
        <w:rPr>
          <w:rStyle w:val="WW8Num3z0"/>
          <w:rFonts w:ascii="Verdana" w:hAnsi="Verdana"/>
          <w:color w:val="000000"/>
          <w:sz w:val="18"/>
          <w:szCs w:val="18"/>
        </w:rPr>
        <w:t> </w:t>
      </w:r>
      <w:r>
        <w:rPr>
          <w:rStyle w:val="WW8Num4z0"/>
          <w:rFonts w:ascii="Verdana" w:hAnsi="Verdana"/>
          <w:color w:val="4682B4"/>
          <w:sz w:val="18"/>
          <w:szCs w:val="18"/>
        </w:rPr>
        <w:t>Спиридонов</w:t>
      </w:r>
      <w:r>
        <w:rPr>
          <w:rFonts w:ascii="Verdana" w:hAnsi="Verdana"/>
          <w:color w:val="000000"/>
          <w:sz w:val="18"/>
          <w:szCs w:val="18"/>
        </w:rPr>
        <w:t>, К.А. Струсь, Ю.А. Тихомиров,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К.В. Цветанов, В.Е. Чиркин и другие.</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данного исследования были учтены имеющиеся научные разработки в сфере правового регулирования институтов народовластия A.B.</w:t>
      </w:r>
      <w:r>
        <w:rPr>
          <w:rStyle w:val="WW8Num3z0"/>
          <w:rFonts w:ascii="Verdana" w:hAnsi="Verdana"/>
          <w:color w:val="000000"/>
          <w:sz w:val="18"/>
          <w:szCs w:val="18"/>
        </w:rPr>
        <w:t> </w:t>
      </w:r>
      <w:r>
        <w:rPr>
          <w:rStyle w:val="WW8Num4z0"/>
          <w:rFonts w:ascii="Verdana" w:hAnsi="Verdana"/>
          <w:color w:val="4682B4"/>
          <w:sz w:val="18"/>
          <w:szCs w:val="18"/>
        </w:rPr>
        <w:t>Алехичевой</w:t>
      </w:r>
      <w:r>
        <w:rPr>
          <w:rFonts w:ascii="Verdana" w:hAnsi="Verdana"/>
          <w:color w:val="000000"/>
          <w:sz w:val="18"/>
          <w:szCs w:val="18"/>
        </w:rPr>
        <w:t>, А.П. Анисимова, Н.В. Артамоновой, О.Н.</w:t>
      </w:r>
      <w:r>
        <w:rPr>
          <w:rStyle w:val="WW8Num3z0"/>
          <w:rFonts w:ascii="Verdana" w:hAnsi="Verdana"/>
          <w:color w:val="000000"/>
          <w:sz w:val="18"/>
          <w:szCs w:val="18"/>
        </w:rPr>
        <w:t> </w:t>
      </w:r>
      <w:r>
        <w:rPr>
          <w:rStyle w:val="WW8Num4z0"/>
          <w:rFonts w:ascii="Verdana" w:hAnsi="Verdana"/>
          <w:color w:val="4682B4"/>
          <w:sz w:val="18"/>
          <w:szCs w:val="18"/>
        </w:rPr>
        <w:t>Булакова</w:t>
      </w:r>
      <w:r>
        <w:rPr>
          <w:rFonts w:ascii="Verdana" w:hAnsi="Verdana"/>
          <w:color w:val="000000"/>
          <w:sz w:val="18"/>
          <w:szCs w:val="18"/>
        </w:rPr>
        <w:t>, С.С. Важнова, В.В. Гриб, В.В.</w:t>
      </w:r>
      <w:r>
        <w:rPr>
          <w:rStyle w:val="WW8Num3z0"/>
          <w:rFonts w:ascii="Verdana" w:hAnsi="Verdana"/>
          <w:color w:val="000000"/>
          <w:sz w:val="18"/>
          <w:szCs w:val="18"/>
        </w:rPr>
        <w:t> </w:t>
      </w:r>
      <w:r>
        <w:rPr>
          <w:rStyle w:val="WW8Num4z0"/>
          <w:rFonts w:ascii="Verdana" w:hAnsi="Verdana"/>
          <w:color w:val="4682B4"/>
          <w:sz w:val="18"/>
          <w:szCs w:val="18"/>
        </w:rPr>
        <w:t>Комаровой</w:t>
      </w:r>
      <w:r>
        <w:rPr>
          <w:rFonts w:ascii="Verdana" w:hAnsi="Verdana"/>
          <w:color w:val="000000"/>
          <w:sz w:val="18"/>
          <w:szCs w:val="18"/>
        </w:rPr>
        <w:t>, Л.А. Нудненко, М.А. Очеретиной и ряда других.</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Регулирование реализации права граждан Российской Федерации на участие в процедурах разработки и принятия нормативных правовых актов субъектов Российской Федерации тесно связано с различными аспектами как правотворческой деятельности органов власти в целом и на уровне субъектов Федерации в частности. Исследованием данных вопросов занимались, в частности, Ю.Ю.</w:t>
      </w:r>
      <w:r>
        <w:rPr>
          <w:rStyle w:val="WW8Num3z0"/>
          <w:rFonts w:ascii="Verdana" w:hAnsi="Verdana"/>
          <w:color w:val="000000"/>
          <w:sz w:val="18"/>
          <w:szCs w:val="18"/>
        </w:rPr>
        <w:t> </w:t>
      </w:r>
      <w:r>
        <w:rPr>
          <w:rStyle w:val="WW8Num4z0"/>
          <w:rFonts w:ascii="Verdana" w:hAnsi="Verdana"/>
          <w:color w:val="4682B4"/>
          <w:sz w:val="18"/>
          <w:szCs w:val="18"/>
        </w:rPr>
        <w:t>Ветютнев</w:t>
      </w:r>
      <w:r>
        <w:rPr>
          <w:rFonts w:ascii="Verdana" w:hAnsi="Verdana"/>
          <w:color w:val="000000"/>
          <w:sz w:val="18"/>
          <w:szCs w:val="18"/>
        </w:rPr>
        <w:t>, Р.Ф. Васильев, Е.В. Каменская, Э.Г.</w:t>
      </w:r>
      <w:r>
        <w:rPr>
          <w:rStyle w:val="WW8Num3z0"/>
          <w:rFonts w:ascii="Verdana" w:hAnsi="Verdana"/>
          <w:color w:val="000000"/>
          <w:sz w:val="18"/>
          <w:szCs w:val="18"/>
        </w:rPr>
        <w:t> </w:t>
      </w:r>
      <w:r>
        <w:rPr>
          <w:rStyle w:val="WW8Num4z0"/>
          <w:rFonts w:ascii="Verdana" w:hAnsi="Verdana"/>
          <w:color w:val="4682B4"/>
          <w:sz w:val="18"/>
          <w:szCs w:val="18"/>
        </w:rPr>
        <w:t>Липатов</w:t>
      </w:r>
      <w:r>
        <w:rPr>
          <w:rFonts w:ascii="Verdana" w:hAnsi="Verdana"/>
          <w:color w:val="000000"/>
          <w:sz w:val="18"/>
          <w:szCs w:val="18"/>
        </w:rPr>
        <w:t>, А.П. Мазуренко, A.B. Малько, чьи работы были использованы в диссертации.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современное состояние изучения вопросов народовластия огромное влияние оказали исследования дореволюционных русских ученых-юристов, анализируемые в диссертации, прежде всего И.А. Ильина и Б.Н. Чичерина.</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далеко не все проблемы участия граждан в правотворчестве достаточно исследованы. В частности, почти неисследованными остались вопросы народовластия в субъектах Российской Федерации, пределов реализации права граждан на участие в правотворческом процессе,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такого участия. Динамика развития российского законодательства в сфере регулирования вопросов участия граждан в управлении государственными делами, появление новых институтов такого участия (региональные общественные</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молодежные парламенты) также диктует необходимость их всестороннего и комплексного исследования. Соответствующие вопросы нашли отражение в рамках настоящей диссертационной работы.</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Общей методологической основой диссертационного исследования явились научные методы, а именно: общие, специальные, частные, в том числе диалектический, системно-структурный, исторический, статистический, формально-логический, формально-юридический, сравнительно-правовой.</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основы исследования</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были проанализированы нормы f</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Конституции Российской Федерации, положения федеральных законов, I</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и распоряжений Президента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конституций (уставов), законов и иных нормативных правовых актов субъектов Российской Федерации.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Была исследована практика применения отдельных нормативных правовых актов, аналитические материалы и доклады органов государственной власти субъектов Российской Федерации.</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Рассмотрена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xml:space="preserve">, связанным с реализацией права граждан на участие в правотворческой деятельности, практическим осуществлением форм такого участия в первую </w:t>
      </w:r>
      <w:r>
        <w:rPr>
          <w:rFonts w:ascii="Verdana" w:hAnsi="Verdana"/>
          <w:color w:val="000000"/>
          <w:sz w:val="18"/>
          <w:szCs w:val="18"/>
        </w:rPr>
        <w:lastRenderedPageBreak/>
        <w:t>очередь, Конституционного Суда Российской Федерации, конституционных (уставных) судов субъектов Российской Федерации.</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были также изучены аналитические материалы, разработанные Институтом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в рамках выбранной темы, заключения на проекты федеральных законов, подготовленные в Институте.</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диссертации заключается в комплексном исследовании конституционно-правовых проблем регулирования участия граждан в региональном правотворчестве. В диссертации предпринято одно из первых в юридической науке исследований участия граждан Российской Федерации в правотворчестве на региональном уровне в контексте реализации концепции «</w:t>
      </w:r>
      <w:r>
        <w:rPr>
          <w:rStyle w:val="WW8Num4z0"/>
          <w:rFonts w:ascii="Verdana" w:hAnsi="Verdana"/>
          <w:color w:val="4682B4"/>
          <w:sz w:val="18"/>
          <w:szCs w:val="18"/>
        </w:rPr>
        <w:t>демократии участия</w:t>
      </w:r>
      <w:r>
        <w:rPr>
          <w:rFonts w:ascii="Verdana" w:hAnsi="Verdana"/>
          <w:color w:val="000000"/>
          <w:sz w:val="18"/>
          <w:szCs w:val="18"/>
        </w:rPr>
        <w:t>» в условиях современной России. В работе содержатся рекомендации по совершенствованию концепции современного участия граждан в региональном правотворчестве и предложения по совершенствованию законодательства в рассматриваемой сфере отношений.</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Оптимальная модель участия граждан Российской Федерации в региональном правотворчестве, основанная на положениях Конституции Российской Федерации, предполагает определение их роли как участников правотворческого процесса, имеющих гарантированную и обеспеченную государством безусловную возможность реализовать свои права как носителя и источника власти на всех уровнях ее осуществления. Участие граждан Российской Федерации в региональном правотворчестве предлагается рассматривать в двух базовых ипостасях: как элемент правотворческого процесса и как часть правового статуса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рассмотрение участия граждан в процессе разработки и принятия нормативных правовых актов субъектов Российской Федерации не только как форма реализации ими права на участие в управлении государством, но и как инструмента охраны всей совокупности их конституционных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 как субъекты права на участие в региональном правотворчестве реализуют данное право как в индивидуальном порядке, так и коллективно. При этом термин «</w:t>
      </w:r>
      <w:r>
        <w:rPr>
          <w:rStyle w:val="WW8Num4z0"/>
          <w:rFonts w:ascii="Verdana" w:hAnsi="Verdana"/>
          <w:color w:val="4682B4"/>
          <w:sz w:val="18"/>
          <w:szCs w:val="18"/>
        </w:rPr>
        <w:t>гражданская инициатива</w:t>
      </w:r>
      <w:r>
        <w:rPr>
          <w:rFonts w:ascii="Verdana" w:hAnsi="Verdana"/>
          <w:color w:val="000000"/>
          <w:sz w:val="18"/>
          <w:szCs w:val="18"/>
        </w:rPr>
        <w:t>» не подразумевает какую-либо конкретную форму участия в правотворческом процессе, но является термином собирательным, означающим любой вид инициативы, исходящей от граждан (институтов гражданского общества) в связи с участием общества в принятии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решений.</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оптимальность совместного</w:t>
      </w:r>
      <w:r>
        <w:rPr>
          <w:rStyle w:val="WW8Num3z0"/>
          <w:rFonts w:ascii="Verdana" w:hAnsi="Verdana"/>
          <w:color w:val="000000"/>
          <w:sz w:val="18"/>
          <w:szCs w:val="18"/>
        </w:rPr>
        <w:t> </w:t>
      </w:r>
      <w:r>
        <w:rPr>
          <w:rStyle w:val="WW8Num4z0"/>
          <w:rFonts w:ascii="Verdana" w:hAnsi="Verdana"/>
          <w:color w:val="4682B4"/>
          <w:sz w:val="18"/>
          <w:szCs w:val="18"/>
        </w:rPr>
        <w:t>субсидиарного</w:t>
      </w:r>
      <w:r>
        <w:rPr>
          <w:rStyle w:val="WW8Num3z0"/>
          <w:rFonts w:ascii="Verdana" w:hAnsi="Verdana"/>
          <w:color w:val="000000"/>
          <w:sz w:val="18"/>
          <w:szCs w:val="18"/>
        </w:rPr>
        <w:t> </w:t>
      </w:r>
      <w:r>
        <w:rPr>
          <w:rFonts w:ascii="Verdana" w:hAnsi="Verdana"/>
          <w:color w:val="000000"/>
          <w:sz w:val="18"/>
          <w:szCs w:val="18"/>
        </w:rPr>
        <w:t>определения режима правового регулирования участия граждан Российской Федерации в региональном правотворчестве федеральным и региональными</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на основе конституционных ценностей и приоритетов. Принципиальным видится не уровень (федеральный или региональный) комплексного закрепления механизма участия граждан в региональном правотворческом процессе, а последовательность, регулярность и эффективность такого участия. В свою очередь, недостаточность правового регулирования рассматриваемых отношений порождает необходимость определения основных форм и гарантий участия граждан Российской Федерации в региональном правотворчестве путем внесения соответствующих изменений в текст Федерального закона от 6 октября 1999 г.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по аналогии с нормами главы 5 Федерального закона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содержащей открытый перечень форм непосредственной демократии, которые могут быть реализованы на местном уровне.</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Возможности участия граждан Российской Федерации в региональном правотворчестве небезграничны и неодинаковы при использовании различных форм такого участия. Предлагается выделение двух основных групп юридических ограничений рассматриваемого участия: ограничения, связанные с содержанием способов участия граждан в правотворчестве; ограничения, обусловленные пределами предоставления самой возможности использования инструментов участия граждан в принятии правотворческого решения, так или иначе затрагивающего интересы гражданского общества (в частности, с пределами гражданского участия на разных стадиях правотворческого процесса).</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Базовыми причинами недостаточной распространенности и эффективности участия граждан Российской Федерации в региональном правотворчестве видятся, прежде всего, несовершенство правового регулирования рассматриваемых отношений (как в содержательном, так и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аспектах); неразвитость институтов гражданского общества; недостаточность опыта и утрата традиций общественного участия в правотворчестве; недоверие к государству и его органам со стороны значительного числа граждан; незаинтересованность некоторых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парламентариев субъектов Российской Федерации в интенсификации участия гражданского общества в правотворчестве.</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Основные процедурные препятствия реализации права граждан на участие в региональном правотворчестве связаны с установлением недостаточных сроков реализации отдельных правомочий, высоких требований к минимальным численным пределам коллективного участия, нечеткостью и неконкретностью гарантий и механизмов защиты права на участие. Устранению данных препятствий будет способствовать использование положительного опыта реализации соответствующих прав на уровне местного самоуправления с учетом компетенции субъектов Российской Федерации, связанное со стабилизацией юридического содержания института участия граждан в правотворчестве при вариативности способов его реализации на уровне субъектов Российской Федерации.</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Эффективность участия граждан в региональном правотворчестве во многом обеспечивается путем закрепления целого ряда гарантий привлечения граждан и их объединений к названной деятельности как по инициативе самих граждан, так и по процедуре деятельности органов государственной власти субъектов Федерации, обладающих</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осуществлению нормативного правового регулирования. В частности,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об обязательном привлечении граждан и (или) их объединений могут касаться вопросов, представляющих особую социальную значимость, связанных с формированием программ социально-экономического развития субъекта Российской Федерации, изменением порядка реализации и защиты прав и свобод граждан.</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Представляется, что на федеральном уровне законодательно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хотя бы минимум соответствующих гарантий. Так, применительно к</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слушаниям важны не только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их проведения, но и содержательные. К таким содержательным</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публичных слушаний могли бы быть отнесены:</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и их должностных лиц опубликовать тезисы основных предложений, высказанных жителями в ходе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с комментарием, обосновывающим их принятие или непринятие; право граждан</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непринятие их предложений высшему</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лица субъекта Российской Федерации или</w:t>
      </w:r>
      <w:r>
        <w:rPr>
          <w:rStyle w:val="WW8Num3z0"/>
          <w:rFonts w:ascii="Verdana" w:hAnsi="Verdana"/>
          <w:color w:val="000000"/>
          <w:sz w:val="18"/>
          <w:szCs w:val="18"/>
        </w:rPr>
        <w:t> </w:t>
      </w:r>
      <w:r>
        <w:rPr>
          <w:rStyle w:val="WW8Num4z0"/>
          <w:rFonts w:ascii="Verdana" w:hAnsi="Verdana"/>
          <w:color w:val="4682B4"/>
          <w:sz w:val="18"/>
          <w:szCs w:val="18"/>
        </w:rPr>
        <w:t>депутатским</w:t>
      </w:r>
      <w:r>
        <w:rPr>
          <w:rStyle w:val="WW8Num3z0"/>
          <w:rFonts w:ascii="Verdana" w:hAnsi="Verdana"/>
          <w:color w:val="000000"/>
          <w:sz w:val="18"/>
          <w:szCs w:val="18"/>
        </w:rPr>
        <w:t> </w:t>
      </w:r>
      <w:r>
        <w:rPr>
          <w:rFonts w:ascii="Verdana" w:hAnsi="Verdana"/>
          <w:color w:val="000000"/>
          <w:sz w:val="18"/>
          <w:szCs w:val="18"/>
        </w:rPr>
        <w:t>комиссиям (депутатам) представительного органа субъекта Российской Федерации; необходимость формирования списков участников публичных слушаний; аргументация органами власти отказа учитывать результаты публичных слушаний при принятии нормативных правовых актов.</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Требуется конкретизация процедур участия общественных объединений на различных этапах осуществления публичных слушаний: подготовки, проведения, принятия итоговых документов. Конкретизация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института публичных слушаний особенно необходима в части их проведения по вопросам, в обязательном порядке выносимым на слушания (например, проектам бюджетов субъектов Российской Федерации, и отчетам об их</w:t>
      </w:r>
      <w:r>
        <w:rPr>
          <w:rStyle w:val="WW8Num3z0"/>
          <w:rFonts w:ascii="Verdana" w:hAnsi="Verdana"/>
          <w:color w:val="000000"/>
          <w:sz w:val="18"/>
          <w:szCs w:val="18"/>
        </w:rPr>
        <w:t> </w:t>
      </w:r>
      <w:r>
        <w:rPr>
          <w:rStyle w:val="WW8Num4z0"/>
          <w:rFonts w:ascii="Verdana" w:hAnsi="Verdana"/>
          <w:color w:val="4682B4"/>
          <w:sz w:val="18"/>
          <w:szCs w:val="18"/>
        </w:rPr>
        <w:t>исполнении</w:t>
      </w:r>
      <w:r>
        <w:rPr>
          <w:rFonts w:ascii="Verdana" w:hAnsi="Verdana"/>
          <w:color w:val="000000"/>
          <w:sz w:val="18"/>
          <w:szCs w:val="18"/>
        </w:rPr>
        <w:t>; размещения объектов, хозяйственная и иная деятельность которых может</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вред окружающей среде). Предлагается связать процедуру проведения публичных слушаний с возможностью оформления по ее итогам соответствующей правотворческой инициативы, как граждан, так и их объединений. В частности,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слушания могут стать начальной стадией выдвижения народной правотворческой инициативы, в ходе которой граждане могут самостоятельно разрабатывать и выдвигать проект правового акта или какое-либо предложение, так и выступить ее</w:t>
      </w:r>
      <w:r>
        <w:rPr>
          <w:rStyle w:val="WW8Num3z0"/>
          <w:rFonts w:ascii="Verdana" w:hAnsi="Verdana"/>
          <w:color w:val="000000"/>
          <w:sz w:val="18"/>
          <w:szCs w:val="18"/>
        </w:rPr>
        <w:t> </w:t>
      </w:r>
      <w:r>
        <w:rPr>
          <w:rStyle w:val="WW8Num4z0"/>
          <w:rFonts w:ascii="Verdana" w:hAnsi="Verdana"/>
          <w:color w:val="4682B4"/>
          <w:sz w:val="18"/>
          <w:szCs w:val="18"/>
        </w:rPr>
        <w:t>субинститутом</w:t>
      </w:r>
      <w:r>
        <w:rPr>
          <w:rFonts w:ascii="Verdana" w:hAnsi="Verdana"/>
          <w:color w:val="000000"/>
          <w:sz w:val="18"/>
          <w:szCs w:val="18"/>
        </w:rPr>
        <w:t>.</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Представляется необходимым</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общественных палат субъектов Федерации правом самостоятельного инициирования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нормативных правовых актов и их проектов, в особенности тех, которые существенно затрагивают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xml:space="preserve">граждан, вносят изменения в механизм их защиты. Данные структуры обладают большим потенциалом влияния </w:t>
      </w:r>
      <w:r>
        <w:rPr>
          <w:rFonts w:ascii="Verdana" w:hAnsi="Verdana"/>
          <w:color w:val="000000"/>
          <w:sz w:val="18"/>
          <w:szCs w:val="18"/>
        </w:rPr>
        <w:lastRenderedPageBreak/>
        <w:t>на</w:t>
      </w:r>
      <w:r>
        <w:rPr>
          <w:rStyle w:val="WW8Num3z0"/>
          <w:rFonts w:ascii="Verdana" w:hAnsi="Verdana"/>
          <w:color w:val="000000"/>
          <w:sz w:val="18"/>
          <w:szCs w:val="18"/>
        </w:rPr>
        <w:t> </w:t>
      </w:r>
      <w:r>
        <w:rPr>
          <w:rStyle w:val="WW8Num4z0"/>
          <w:rFonts w:ascii="Verdana" w:hAnsi="Verdana"/>
          <w:color w:val="4682B4"/>
          <w:sz w:val="18"/>
          <w:szCs w:val="18"/>
        </w:rPr>
        <w:t>законотворческий</w:t>
      </w:r>
      <w:r>
        <w:rPr>
          <w:rStyle w:val="WW8Num3z0"/>
          <w:rFonts w:ascii="Verdana" w:hAnsi="Verdana"/>
          <w:color w:val="000000"/>
          <w:sz w:val="18"/>
          <w:szCs w:val="18"/>
        </w:rPr>
        <w:t> </w:t>
      </w:r>
      <w:r>
        <w:rPr>
          <w:rFonts w:ascii="Verdana" w:hAnsi="Verdana"/>
          <w:color w:val="000000"/>
          <w:sz w:val="18"/>
          <w:szCs w:val="18"/>
        </w:rPr>
        <w:t>процесс, что связано с их возможностями выдвижения и поддержки гражданских инициатив, имеющих региональное значение и направленных на реализацию конституционных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общественных объединений; проведения общественной экспертизы (экспертизы) проектов нормативных правовых актов субъектов Российской Федерации; выработки рекомендаций органам государственной власти субъектов Российской Федерации при определении приоритетов в области государственной поддержки общественных объединений и иных объединений граждан Российской Федерации, деятельность которых направлена на развитие гражданского общества в Российской Федерации.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конституционно-правового регулирования участия граждан в региональном правотворчестве, разработанные в настоящей диссертации, могут быть положены в основу последующих научных разработок и исследований институтов народовластия,</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процедур органов государственной власти субъектов</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а также конституционного права граждан на участие в управлении государственными делами.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сделанные в результате исследования, о сущности института участия граждан в правотворчестве позволят более точно определить круг субъектов входящих в данный институт правоотношений, тем самым избежать последующих разночтений на практике. Предложения по оптимизации конституционно-правового регулирования участия граждан в региональном правотворчестве, совершенствованию механизма реализации и гарантирования конституционных прав граждан могут быть использованы в целях устранения пробелов и противоречий действующего законодательства, а также при подготовке новых нормативных правовых актов, регулирующих названные вопросы.</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Выявленные недостатки и противоречия практики реализации участия граждан в правотворческом процессе субъектов Российской Федерации, а также предложения по их преодолению могут быть полезными для органов государственной власти субъектов Российской Федерации, обладающих</w:t>
      </w:r>
      <w:r>
        <w:rPr>
          <w:rStyle w:val="WW8Num3z0"/>
          <w:rFonts w:ascii="Verdana" w:hAnsi="Verdana"/>
          <w:color w:val="000000"/>
          <w:sz w:val="18"/>
          <w:szCs w:val="18"/>
        </w:rPr>
        <w:t> </w:t>
      </w:r>
      <w:r>
        <w:rPr>
          <w:rStyle w:val="WW8Num4z0"/>
          <w:rFonts w:ascii="Verdana" w:hAnsi="Verdana"/>
          <w:color w:val="4682B4"/>
          <w:sz w:val="18"/>
          <w:szCs w:val="18"/>
        </w:rPr>
        <w:t>правотворческими</w:t>
      </w:r>
      <w:r>
        <w:rPr>
          <w:rStyle w:val="WW8Num3z0"/>
          <w:rFonts w:ascii="Verdana" w:hAnsi="Verdana"/>
          <w:color w:val="000000"/>
          <w:sz w:val="18"/>
          <w:szCs w:val="18"/>
        </w:rPr>
        <w:t> </w:t>
      </w:r>
      <w:r>
        <w:rPr>
          <w:rFonts w:ascii="Verdana" w:hAnsi="Verdana"/>
          <w:color w:val="000000"/>
          <w:sz w:val="18"/>
          <w:szCs w:val="18"/>
        </w:rPr>
        <w:t>и контрольными полномочиями.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быть использованы при разработке специализированного учебного курса, посвященного реализации институтов народовластия на региональном уровне, а также применены в учебном процессе при преподавании дисциплин конституционного права.</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представлены на ежегодных конференциях молодых ученых, аспирантов и соискателей Института законодательства и сравнительного правоведения при Правительстве Российской Федерации.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прошла обсуждение на расширенном заседании Отдела конституционного права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диссертационного исследования представлены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научных журналах, в том числе,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а также в сборниках научных трудов и конференций.</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Диссертация состоит из введения, двух глав, объединяющих шесть параграфов, заключения и списка использованных источников.</w:t>
      </w:r>
    </w:p>
    <w:p w:rsidR="004011AF" w:rsidRDefault="004011AF" w:rsidP="004011A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Вахитов, Максим Михайлович</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анализу действующего конституционно-правового регулирования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в региональном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следует отметить следующее.</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Фундаментальные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народовластия и демократического устройства Российской Федерации не позволяют ограничить круг участников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в субъекте Российской Федерации только органами государственной власти, равно как и</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граждан функции основного субъекта</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Оптимальным видится определение роли граждан Российской Федерации в региональном правотворчестве как участников</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имеющих гарантированную и обеспеченную государством безусловную возможность реализовать свои права как носителя и источника власти на всех уровнях ее осуществления. Механизм участия граждан в процессе разработки и принятия нормативного правового акта приобретает особое значение как одна из основных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ими не только права на участие в управлении государством, но и как инструмент охраны всей совокупности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власти субъектов Российской Федерации в сфере правотворчества выступают важнейшим элементом предметов ведения субъектов Российской Федерации, наполняют юридическим содержанием государственные функции субъектов Федерации как публично-правовых образований. В этой связи обосновывается оптимальность совместного</w:t>
      </w:r>
      <w:r>
        <w:rPr>
          <w:rStyle w:val="WW8Num4z0"/>
          <w:rFonts w:ascii="Verdana" w:hAnsi="Verdana"/>
          <w:color w:val="4682B4"/>
          <w:sz w:val="18"/>
          <w:szCs w:val="18"/>
        </w:rPr>
        <w:t>субсидиарного</w:t>
      </w:r>
      <w:r>
        <w:rPr>
          <w:rStyle w:val="WW8Num3z0"/>
          <w:rFonts w:ascii="Verdana" w:hAnsi="Verdana"/>
          <w:color w:val="000000"/>
          <w:sz w:val="18"/>
          <w:szCs w:val="18"/>
        </w:rPr>
        <w:t> </w:t>
      </w:r>
      <w:r>
        <w:rPr>
          <w:rFonts w:ascii="Verdana" w:hAnsi="Verdana"/>
          <w:color w:val="000000"/>
          <w:sz w:val="18"/>
          <w:szCs w:val="18"/>
        </w:rPr>
        <w:t>определения режима правового регулирования участия граждан Российской Федерации в региональном правотворчестве федеральным и региональными</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на основе конституционных ценностей и приоритетов. Принципиальным видится не уровень (федеральный или региональный) комплексного закрепления механизма участия граждан в региональном</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процессе, а последовательность, регулярность и эффективность такого участия.</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содержания института участия граждан в региональном правотворчестве позволяет рассматривать его в двух базовых ипостасях: как элемент правотворческого процесса, реализуемого на началах партисипаторной демократии, и как часть элемента правового статуса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Российской Федерации. Однако многообразие форм реализации названного права, а также возможность различных вариантов регулирования институтов</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на уровне субъектов Российской Федерации не всегда позволяют четко сформулировать, что его носителем является</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Российской Федерации либо совокупность всех граждан, проживающих на территории субъекта Российской Федерации.</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Предпочтительно предоставление права на участие в региональном правотворчестве только</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Российской Федерации, поскольку именно</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предполагает полный объем взаимных прав и ответственности между личностью и государством, признание и уважение достоинства человека, его стремление к совместному с другими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социальному и политическому развитию во имя собственного и коллективного блага. Исключение могут составлять случаи выявления мнения населения субъекта Российской Федерации, результаты которого носят рекомендательный характер (в частности,</w:t>
      </w:r>
      <w:r>
        <w:rPr>
          <w:rStyle w:val="WW8Num3z0"/>
          <w:rFonts w:ascii="Verdana" w:hAnsi="Verdana"/>
          <w:color w:val="000000"/>
          <w:sz w:val="18"/>
          <w:szCs w:val="18"/>
        </w:rPr>
        <w:t> </w:t>
      </w:r>
      <w:r>
        <w:rPr>
          <w:rStyle w:val="WW8Num4z0"/>
          <w:rFonts w:ascii="Verdana" w:hAnsi="Verdana"/>
          <w:color w:val="4682B4"/>
          <w:sz w:val="18"/>
          <w:szCs w:val="18"/>
        </w:rPr>
        <w:t>неграждане</w:t>
      </w:r>
      <w:r>
        <w:rPr>
          <w:rStyle w:val="WW8Num3z0"/>
          <w:rFonts w:ascii="Verdana" w:hAnsi="Verdana"/>
          <w:color w:val="000000"/>
          <w:sz w:val="18"/>
          <w:szCs w:val="18"/>
        </w:rPr>
        <w:t> </w:t>
      </w:r>
      <w:r>
        <w:rPr>
          <w:rFonts w:ascii="Verdana" w:hAnsi="Verdana"/>
          <w:color w:val="000000"/>
          <w:sz w:val="18"/>
          <w:szCs w:val="18"/>
        </w:rPr>
        <w:t>Российской Федерации могут участвовать в опросах, консультативных</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Граждане Российской Федерации как субъекты права на участие в региональном правотворчестве реализуют данное право как в индивидуальном порядке, так и коллективно.</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ценности участия граждан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и, в частности, участия в региональном правотворчестве социальным и правовым приоритетом государства активизирует практическое воплощение данной ценности, создает условия формирования эффективного механизма такого участия. Задача гармоничного взаимодействия сильного государства и активного гражданина (как и всего гражданского общества) решается посредством закрепления оптимального соотношения организации и самоорганизации, управления и</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том числе в сфере правотворчества.</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наблюдается тенденция к сокращению массива нормативного правового регулирования различных способов участия граждан в региональном правотворчестве, как и примеров их реализации. Базовыми причинами недостаточной распространенности и эффективности участия граждан Российской Федерации в региональном правотворчестве видятся, прежде всего, несовершенство правового регулирования рассматриваемых отношений (как в содержательном, так и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 xml:space="preserve">аспектах); неразвитость институтов гражданского общества; недостаточность опыта и утрата традиций общественного участия в правотворчестве; недоверие к государству и его органам со стороны значительного числа граждан; незаинтересованность </w:t>
      </w:r>
      <w:r>
        <w:rPr>
          <w:rFonts w:ascii="Verdana" w:hAnsi="Verdana"/>
          <w:color w:val="000000"/>
          <w:sz w:val="18"/>
          <w:szCs w:val="18"/>
        </w:rPr>
        <w:lastRenderedPageBreak/>
        <w:t>некоторых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парламентариев субъектов Российской Федерации в интенсификации участия гражданского общества в правотворчестве.</w:t>
      </w:r>
    </w:p>
    <w:p w:rsidR="004011AF" w:rsidRDefault="004011AF" w:rsidP="00401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Перспективен подход, подразумевающий качественное, а не количественное упорядочение регионального правового регулирования процедур участия граждан и их объединений в правотворчестве. Учитывая, что основной объем их гарантирования ложится, прежде всего, на субъекты Российской Федерации, рекомендуется уделять повышенное внимание установлению обязательных требований не только к самим гражданам, обладающим правом на такое участие, но и к институтам государственной власти, в рамках которых оно может быть реализовано.</w:t>
      </w:r>
    </w:p>
    <w:p w:rsidR="004011AF" w:rsidRDefault="004011AF" w:rsidP="00401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также комплексное закрепление основных форм и гарантий участия граждан Российской Федерации в региональном правотворчестве путем внесения соответствующих изменений в текст Федерального закона от 6 октября 1999 г.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по аналогии с нормами главы 5 Федерального закона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содержащей открытый перечень форм непосредственной демократии, которые могут быть реализованы на местном уровне. Обеспечению</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федерального законодательства и гарантированности рассматриваемого права гражданина во всех субъектах Российской Федерации будет способствовать система последовательного мониторинга законодательства субъектов Федерации на предмет определения соответствия его федеральному законодательству и своевременная корректировка регионального законодательства.</w:t>
      </w:r>
    </w:p>
    <w:p w:rsidR="004011AF" w:rsidRDefault="004011AF" w:rsidP="004011A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Вахитов, Максим Михайлович, 2011 год</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Российской Федерации</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12 декабря 1993.1. Федеральные законы</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Собрание законодательства РФ. 1994. № 13. ст. 1447.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31 декабря 1996 г.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РФ. 1997. №1. ст. 1.</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конституционный закон от 7 февраля 2011 г. № 1-ФКЗ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 СЗ РФ. 2011. № 7. Ст. 898.</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19 мая 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СЗ РФ. 1995. № 21. Ст. 1930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СЗ РФ. 1996. № 3. Ст. 148.</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6 октября 1999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СЗ РФ. 1999. №42. Ст. 5005.</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12 июня 2002 г. № 67-ФЗ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СЗ РФ. 2002. Т 24. Ст. 2253.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6 октября 2003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№40. Ст. 3822.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4 апреля 2005 г. № 32-Ф3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 СЗ РФ. 2005. № 15. Ст. 1277.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 мая 2006 г. № 59-ФЗ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СЗ РФ. 2006. № 19. Ст. 2060.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Нормативные правовые акты субъектов Российской Федерации</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Конституция Республики Башкортостан от 24 декабря 1993 г. № ВС-22/15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и Правительства Республики Башкортостан. 1994. № 4 (22). Ст. 146.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М.Устав Санкт-Петербурга от 14 января 1998 г.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 2. 1998.</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Алтайского края от 5 июня 1995 г. № З-ЗС / Алтайская правда. № 235. 1999.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Устав Кемеровской области (принят</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Кемеровской области 09.04.1997)/«</w:t>
      </w:r>
      <w:r>
        <w:rPr>
          <w:rStyle w:val="WW8Num4z0"/>
          <w:rFonts w:ascii="Verdana" w:hAnsi="Verdana"/>
          <w:color w:val="4682B4"/>
          <w:sz w:val="18"/>
          <w:szCs w:val="18"/>
        </w:rPr>
        <w:t>Кузбасс</w:t>
      </w:r>
      <w:r>
        <w:rPr>
          <w:rFonts w:ascii="Verdana" w:hAnsi="Verdana"/>
          <w:color w:val="000000"/>
          <w:sz w:val="18"/>
          <w:szCs w:val="18"/>
        </w:rPr>
        <w:t>». № 102. 1997.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Устав Краснодарского края от 10 ноября 1993 г. № 17 / «</w:t>
      </w:r>
      <w:r>
        <w:rPr>
          <w:rStyle w:val="WW8Num4z0"/>
          <w:rFonts w:ascii="Verdana" w:hAnsi="Verdana"/>
          <w:color w:val="4682B4"/>
          <w:sz w:val="18"/>
          <w:szCs w:val="18"/>
        </w:rPr>
        <w:t>Кубанские новости</w:t>
      </w:r>
      <w:r>
        <w:rPr>
          <w:rFonts w:ascii="Verdana" w:hAnsi="Verdana"/>
          <w:color w:val="000000"/>
          <w:sz w:val="18"/>
          <w:szCs w:val="18"/>
        </w:rPr>
        <w:t>». № 169. 1997 (Устав).</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Устав Брянской области от 26 января 1996 г. № 7-3 / «</w:t>
      </w:r>
      <w:r>
        <w:rPr>
          <w:rStyle w:val="WW8Num4z0"/>
          <w:rFonts w:ascii="Verdana" w:hAnsi="Verdana"/>
          <w:color w:val="4682B4"/>
          <w:sz w:val="18"/>
          <w:szCs w:val="18"/>
        </w:rPr>
        <w:t>Брянские известия</w:t>
      </w:r>
      <w:r>
        <w:rPr>
          <w:rFonts w:ascii="Verdana" w:hAnsi="Verdana"/>
          <w:color w:val="000000"/>
          <w:sz w:val="18"/>
          <w:szCs w:val="18"/>
        </w:rPr>
        <w:t>». №31. 1996.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Устав Красноярского края от 05.06.2008 № 5-1777 / «</w:t>
      </w:r>
      <w:r>
        <w:rPr>
          <w:rStyle w:val="WW8Num4z0"/>
          <w:rFonts w:ascii="Verdana" w:hAnsi="Verdana"/>
          <w:color w:val="4682B4"/>
          <w:sz w:val="18"/>
          <w:szCs w:val="18"/>
        </w:rPr>
        <w:t>Ведомости высших органов государственной власти Красноярского края</w:t>
      </w:r>
      <w:r>
        <w:rPr>
          <w:rFonts w:ascii="Verdana" w:hAnsi="Verdana"/>
          <w:color w:val="000000"/>
          <w:sz w:val="18"/>
          <w:szCs w:val="18"/>
        </w:rPr>
        <w:t>», № 29 (250). 2008.</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Устав (Основной Закон) Волгоградской области от 17 июля 1996 г. N 73-ОД / Волгоградская правда. 2008. 10 декабря.</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Устав Свердловской области от 25 ноября 1994 г. / Собрание законодательства Свердловской области. 2011. № 12 (2010). Ст. 1914.</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Воронежской области от 1 февраля 1995 г. № 11-з «О нормативно-правовых актах Воронежской области» / «</w:t>
      </w:r>
      <w:r>
        <w:rPr>
          <w:rStyle w:val="WW8Num4z0"/>
          <w:rFonts w:ascii="Verdana" w:hAnsi="Verdana"/>
          <w:color w:val="4682B4"/>
          <w:sz w:val="18"/>
          <w:szCs w:val="18"/>
        </w:rPr>
        <w:t>Коммуна</w:t>
      </w:r>
      <w:r>
        <w:rPr>
          <w:rFonts w:ascii="Verdana" w:hAnsi="Verdana"/>
          <w:color w:val="000000"/>
          <w:sz w:val="18"/>
          <w:szCs w:val="18"/>
        </w:rPr>
        <w:t>». № 63. 1995.</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Республики Карелия от 07.05.2009 № 1288-ЗРК «</w:t>
      </w:r>
      <w:r>
        <w:rPr>
          <w:rStyle w:val="WW8Num4z0"/>
          <w:rFonts w:ascii="Verdana" w:hAnsi="Verdana"/>
          <w:color w:val="4682B4"/>
          <w:sz w:val="18"/>
          <w:szCs w:val="18"/>
        </w:rPr>
        <w:t>О референдуме Республики Карелия</w:t>
      </w:r>
      <w:r>
        <w:rPr>
          <w:rFonts w:ascii="Verdana" w:hAnsi="Verdana"/>
          <w:color w:val="000000"/>
          <w:sz w:val="18"/>
          <w:szCs w:val="18"/>
        </w:rPr>
        <w:t>» / Собрание законодательства РК. № 5 (Часть I). 2009. Ст. 442.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Калужской области № 24 от 3 сентября 1996 г. «О народной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инициативе» / «</w:t>
      </w:r>
      <w:r>
        <w:rPr>
          <w:rStyle w:val="WW8Num4z0"/>
          <w:rFonts w:ascii="Verdana" w:hAnsi="Verdana"/>
          <w:color w:val="4682B4"/>
          <w:sz w:val="18"/>
          <w:szCs w:val="18"/>
        </w:rPr>
        <w:t>Весть</w:t>
      </w:r>
      <w:r>
        <w:rPr>
          <w:rFonts w:ascii="Verdana" w:hAnsi="Verdana"/>
          <w:color w:val="000000"/>
          <w:sz w:val="18"/>
          <w:szCs w:val="18"/>
        </w:rPr>
        <w:t>». № 123. 1996.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ЗО.Закон Брянской области от 8 июня 2009 г. № 44-3 «О Молодежном</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Брянской области» / Брянская учительская газета. № 22. 2009.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Калужской области от 25 июля 1995 г. № 12 «</w:t>
      </w:r>
      <w:r>
        <w:rPr>
          <w:rStyle w:val="WW8Num4z0"/>
          <w:rFonts w:ascii="Verdana" w:hAnsi="Verdana"/>
          <w:color w:val="4682B4"/>
          <w:sz w:val="18"/>
          <w:szCs w:val="18"/>
        </w:rPr>
        <w:t>О нормативных правовых актах органов государственной власти Калужской области</w:t>
      </w:r>
      <w:r>
        <w:rPr>
          <w:rFonts w:ascii="Verdana" w:hAnsi="Verdana"/>
          <w:color w:val="000000"/>
          <w:sz w:val="18"/>
          <w:szCs w:val="18"/>
        </w:rPr>
        <w:t>» / «</w:t>
      </w:r>
      <w:r>
        <w:rPr>
          <w:rStyle w:val="WW8Num4z0"/>
          <w:rFonts w:ascii="Verdana" w:hAnsi="Verdana"/>
          <w:color w:val="4682B4"/>
          <w:sz w:val="18"/>
          <w:szCs w:val="18"/>
        </w:rPr>
        <w:t>Весть</w:t>
      </w:r>
      <w:r>
        <w:rPr>
          <w:rFonts w:ascii="Verdana" w:hAnsi="Verdana"/>
          <w:color w:val="000000"/>
          <w:sz w:val="18"/>
          <w:szCs w:val="18"/>
        </w:rPr>
        <w:t>». № 157. 1995.</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Иркутской области от 17 июля 2010 г. № 78-оз «</w:t>
      </w:r>
      <w:r>
        <w:rPr>
          <w:rStyle w:val="WW8Num4z0"/>
          <w:rFonts w:ascii="Verdana" w:hAnsi="Verdana"/>
          <w:color w:val="4682B4"/>
          <w:sz w:val="18"/>
          <w:szCs w:val="18"/>
        </w:rPr>
        <w:t>Об областном народном обсуждении</w:t>
      </w:r>
      <w:r>
        <w:rPr>
          <w:rFonts w:ascii="Verdana" w:hAnsi="Verdana"/>
          <w:color w:val="000000"/>
          <w:sz w:val="18"/>
          <w:szCs w:val="18"/>
        </w:rPr>
        <w:t>» / Ведомости ЗС Иркутской области. № 22 (том 1). 2010.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от 7 апреля 1997 № 85-з «</w:t>
      </w:r>
      <w:r>
        <w:rPr>
          <w:rStyle w:val="WW8Num4z0"/>
          <w:rFonts w:ascii="Verdana" w:hAnsi="Verdana"/>
          <w:color w:val="4682B4"/>
          <w:sz w:val="18"/>
          <w:szCs w:val="18"/>
        </w:rPr>
        <w:t>Об обращениях граждан в Республике Башкортостан</w:t>
      </w:r>
      <w:r>
        <w:rPr>
          <w:rFonts w:ascii="Verdana" w:hAnsi="Verdana"/>
          <w:color w:val="000000"/>
          <w:sz w:val="18"/>
          <w:szCs w:val="18"/>
        </w:rPr>
        <w:t>» / Ведомости Государственного Собрания</w:t>
      </w:r>
      <w:r>
        <w:rPr>
          <w:rStyle w:val="WW8Num3z0"/>
          <w:rFonts w:ascii="Verdana" w:hAnsi="Verdana"/>
          <w:color w:val="000000"/>
          <w:sz w:val="18"/>
          <w:szCs w:val="18"/>
        </w:rPr>
        <w:t> </w:t>
      </w:r>
      <w:r>
        <w:rPr>
          <w:rStyle w:val="WW8Num4z0"/>
          <w:rFonts w:ascii="Verdana" w:hAnsi="Verdana"/>
          <w:color w:val="4682B4"/>
          <w:sz w:val="18"/>
          <w:szCs w:val="18"/>
        </w:rPr>
        <w:t>Курултая</w:t>
      </w:r>
      <w:r>
        <w:rPr>
          <w:rFonts w:ascii="Verdana" w:hAnsi="Verdana"/>
          <w:color w:val="000000"/>
          <w:sz w:val="18"/>
          <w:szCs w:val="18"/>
        </w:rPr>
        <w:t>, Президента и Правительства Республики Башкортостан. 2007. № 3(249). Ст. 82.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Московской области от 27 сентября 2006 г. № 10/191-П «</w:t>
      </w:r>
      <w:r>
        <w:rPr>
          <w:rStyle w:val="WW8Num4z0"/>
          <w:rFonts w:ascii="Verdana" w:hAnsi="Verdana"/>
          <w:color w:val="4682B4"/>
          <w:sz w:val="18"/>
          <w:szCs w:val="18"/>
        </w:rPr>
        <w:t>О рассмотрении обращений граждан</w:t>
      </w:r>
      <w:r>
        <w:rPr>
          <w:rFonts w:ascii="Verdana" w:hAnsi="Verdana"/>
          <w:color w:val="000000"/>
          <w:sz w:val="18"/>
          <w:szCs w:val="18"/>
        </w:rPr>
        <w:t>» / «Ежедневные Новости. Подмосковье». № 189. 2006.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Калужской области от 25 июля 1995 г. № 12 «</w:t>
      </w:r>
      <w:r>
        <w:rPr>
          <w:rStyle w:val="WW8Num4z0"/>
          <w:rFonts w:ascii="Verdana" w:hAnsi="Verdana"/>
          <w:color w:val="4682B4"/>
          <w:sz w:val="18"/>
          <w:szCs w:val="18"/>
        </w:rPr>
        <w:t>О нормативных правовых актах органов государственной власти Калужской области</w:t>
      </w:r>
      <w:r>
        <w:rPr>
          <w:rFonts w:ascii="Verdana" w:hAnsi="Verdana"/>
          <w:color w:val="000000"/>
          <w:sz w:val="18"/>
          <w:szCs w:val="18"/>
        </w:rPr>
        <w:t>» / «</w:t>
      </w:r>
      <w:r>
        <w:rPr>
          <w:rStyle w:val="WW8Num4z0"/>
          <w:rFonts w:ascii="Verdana" w:hAnsi="Verdana"/>
          <w:color w:val="4682B4"/>
          <w:sz w:val="18"/>
          <w:szCs w:val="18"/>
        </w:rPr>
        <w:t>Весть</w:t>
      </w:r>
      <w:r>
        <w:rPr>
          <w:rFonts w:ascii="Verdana" w:hAnsi="Verdana"/>
          <w:color w:val="000000"/>
          <w:sz w:val="18"/>
          <w:szCs w:val="18"/>
        </w:rPr>
        <w:t>». № 157. 1995.</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Свердловской области от 10 марта 1999 г. № 4-03 «</w:t>
      </w:r>
      <w:r>
        <w:rPr>
          <w:rStyle w:val="WW8Num4z0"/>
          <w:rFonts w:ascii="Verdana" w:hAnsi="Verdana"/>
          <w:color w:val="4682B4"/>
          <w:sz w:val="18"/>
          <w:szCs w:val="18"/>
        </w:rPr>
        <w:t>О правовых актах в Свердловской области</w:t>
      </w:r>
      <w:r>
        <w:rPr>
          <w:rFonts w:ascii="Verdana" w:hAnsi="Verdana"/>
          <w:color w:val="000000"/>
          <w:sz w:val="18"/>
          <w:szCs w:val="18"/>
        </w:rPr>
        <w:t>» / Собрание законодательства Свердловской области. 1999. № 3. Ст. 148.</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Решение Ивановского областного суда от 11 мая 2007 г. № 3-63/2007 Отсутствие в Ивановской области Закона «О</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Fonts w:ascii="Verdana" w:hAnsi="Verdana"/>
          <w:color w:val="000000"/>
          <w:sz w:val="18"/>
          <w:szCs w:val="18"/>
        </w:rPr>
        <w:t>» не является непреодолимым препятствием для реализации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на участие в референдумах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учебники</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М., 1981.</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Общая теория права. Нижний Новгород, 1993.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Гарантии реализации государственно-правовых норм. Воронеж, 1984.</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Бондарчук</w:t>
      </w:r>
      <w:r>
        <w:rPr>
          <w:rStyle w:val="WW8Num3z0"/>
          <w:rFonts w:ascii="Verdana" w:hAnsi="Verdana"/>
          <w:color w:val="000000"/>
          <w:sz w:val="18"/>
          <w:szCs w:val="18"/>
        </w:rPr>
        <w:t> </w:t>
      </w:r>
      <w:r>
        <w:rPr>
          <w:rFonts w:ascii="Verdana" w:hAnsi="Verdana"/>
          <w:color w:val="000000"/>
          <w:sz w:val="18"/>
          <w:szCs w:val="18"/>
        </w:rPr>
        <w:t>Р.Ч., Прокопьев Е.В. Комментарий к Федеральному закону «</w:t>
      </w:r>
      <w:r>
        <w:rPr>
          <w:rStyle w:val="WW8Num4z0"/>
          <w:rFonts w:ascii="Verdana" w:hAnsi="Verdana"/>
          <w:color w:val="4682B4"/>
          <w:sz w:val="18"/>
          <w:szCs w:val="18"/>
        </w:rPr>
        <w:t>О порядке рассмотрения обращений граждан</w:t>
      </w:r>
      <w:r>
        <w:rPr>
          <w:rFonts w:ascii="Verdana" w:hAnsi="Verdana"/>
          <w:color w:val="000000"/>
          <w:sz w:val="18"/>
          <w:szCs w:val="18"/>
        </w:rPr>
        <w:t>» от 2 мая 2006 г. № 59-ФЗ. М., 2007.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Новое в Федеральном законе «</w:t>
      </w:r>
      <w:r>
        <w:rPr>
          <w:rStyle w:val="WW8Num4z0"/>
          <w:rFonts w:ascii="Verdana" w:hAnsi="Verdana"/>
          <w:color w:val="4682B4"/>
          <w:sz w:val="18"/>
          <w:szCs w:val="18"/>
        </w:rPr>
        <w:t>Об охране окружающей среды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2002.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советских граждан. М., 1972.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Готово ли общество к модернизации? / Под ред. М.К.</w:t>
      </w:r>
      <w:r>
        <w:rPr>
          <w:rStyle w:val="WW8Num3z0"/>
          <w:rFonts w:ascii="Verdana" w:hAnsi="Verdana"/>
          <w:color w:val="000000"/>
          <w:sz w:val="18"/>
          <w:szCs w:val="18"/>
        </w:rPr>
        <w:t> </w:t>
      </w:r>
      <w:r>
        <w:rPr>
          <w:rStyle w:val="WW8Num4z0"/>
          <w:rFonts w:ascii="Verdana" w:hAnsi="Verdana"/>
          <w:color w:val="4682B4"/>
          <w:sz w:val="18"/>
          <w:szCs w:val="18"/>
        </w:rPr>
        <w:t>Горшкова</w:t>
      </w:r>
      <w:r>
        <w:rPr>
          <w:rFonts w:ascii="Verdana" w:hAnsi="Verdana"/>
          <w:color w:val="000000"/>
          <w:sz w:val="18"/>
          <w:szCs w:val="18"/>
        </w:rPr>
        <w:t>, Р. Крумма, Н.Е. Тихоновой. М., 2010.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Конституционное развитие в современном мире. Основные тенденции. М., 2007.64.3аконодательный процесс. Понятие. Институты. Стадии. Отв. ред.</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М., 2000.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Российское народовластие: Развитие, современные тенденции и противоречия. М., 2005.</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Теория права и государства. М., 2003.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Л.В. Лазарева. М., 2010.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Под ред. С.Е. Чаннова. М., 2007.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Концепции развития российского законодательства. М., 2010.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 1962.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Липатов</w:t>
      </w:r>
      <w:r>
        <w:rPr>
          <w:rStyle w:val="WW8Num3z0"/>
          <w:rFonts w:ascii="Verdana" w:hAnsi="Verdana"/>
          <w:color w:val="000000"/>
          <w:sz w:val="18"/>
          <w:szCs w:val="18"/>
        </w:rPr>
        <w:t> </w:t>
      </w:r>
      <w:r>
        <w:rPr>
          <w:rFonts w:ascii="Verdana" w:hAnsi="Verdana"/>
          <w:color w:val="000000"/>
          <w:sz w:val="18"/>
          <w:szCs w:val="18"/>
        </w:rPr>
        <w:t>Э.Г. Компетенция органов власти субъектов Российской Федерации в сфере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Под ред. В.В. Володина. Саратов: Изд-во Саратовского университета, 2009.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Мазуренко</w:t>
      </w:r>
      <w:r>
        <w:rPr>
          <w:rStyle w:val="WW8Num3z0"/>
          <w:rFonts w:ascii="Verdana" w:hAnsi="Verdana"/>
          <w:color w:val="000000"/>
          <w:sz w:val="18"/>
          <w:szCs w:val="18"/>
        </w:rPr>
        <w:t> </w:t>
      </w:r>
      <w:r>
        <w:rPr>
          <w:rFonts w:ascii="Verdana" w:hAnsi="Verdana"/>
          <w:color w:val="000000"/>
          <w:sz w:val="18"/>
          <w:szCs w:val="18"/>
        </w:rPr>
        <w:t>А.П. Российская правотворческая политика: концепция и реальность. М., 2010.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М., 1972.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России: опыт системного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осмысления. Ростов-на-Дону, 2003.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Саратов, 1996.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Общая теория государства и права. Под ред. В.В. Лазарева. М., 1994.</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Общая теория прав человека.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1996.79.0бщая теория права. Под ред. В.В. Лазарева. М., 1996.80.0бщественные объединения и органы власти: правовая основа и опыт взаимодействия. М., 1997.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Очерки парламентского права (зарубежный опыт). М., 1993.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Парламенты</w:t>
      </w:r>
      <w:r>
        <w:rPr>
          <w:rStyle w:val="WW8Num3z0"/>
          <w:rFonts w:ascii="Verdana" w:hAnsi="Verdana"/>
          <w:color w:val="000000"/>
          <w:sz w:val="18"/>
          <w:szCs w:val="18"/>
        </w:rPr>
        <w:t> </w:t>
      </w:r>
      <w:r>
        <w:rPr>
          <w:rFonts w:ascii="Verdana" w:hAnsi="Verdana"/>
          <w:color w:val="000000"/>
          <w:sz w:val="18"/>
          <w:szCs w:val="18"/>
        </w:rPr>
        <w:t>мира. М., 1991.</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Право и социология. М., 1973.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Правовой мониторинг. Научно-практическое пособие. М., 2009.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Правовые акты:</w:t>
      </w:r>
      <w:r>
        <w:rPr>
          <w:rStyle w:val="WW8Num3z0"/>
          <w:rFonts w:ascii="Verdana" w:hAnsi="Verdana"/>
          <w:color w:val="000000"/>
          <w:sz w:val="18"/>
          <w:szCs w:val="18"/>
        </w:rPr>
        <w:t> </w:t>
      </w:r>
      <w:r>
        <w:rPr>
          <w:rStyle w:val="WW8Num4z0"/>
          <w:rFonts w:ascii="Verdana" w:hAnsi="Verdana"/>
          <w:color w:val="4682B4"/>
          <w:sz w:val="18"/>
          <w:szCs w:val="18"/>
        </w:rPr>
        <w:t>антикоррупционный</w:t>
      </w:r>
      <w:r>
        <w:rPr>
          <w:rStyle w:val="WW8Num3z0"/>
          <w:rFonts w:ascii="Verdana" w:hAnsi="Verdana"/>
          <w:color w:val="000000"/>
          <w:sz w:val="18"/>
          <w:szCs w:val="18"/>
        </w:rPr>
        <w:t> </w:t>
      </w:r>
      <w:r>
        <w:rPr>
          <w:rFonts w:ascii="Verdana" w:hAnsi="Verdana"/>
          <w:color w:val="000000"/>
          <w:sz w:val="18"/>
          <w:szCs w:val="18"/>
        </w:rPr>
        <w:t>анализ: Научно-практическое пособие. Отв. ред. В.Н.</w:t>
      </w:r>
      <w:r>
        <w:rPr>
          <w:rStyle w:val="WW8Num3z0"/>
          <w:rFonts w:ascii="Verdana" w:hAnsi="Verdana"/>
          <w:color w:val="000000"/>
          <w:sz w:val="18"/>
          <w:szCs w:val="18"/>
        </w:rPr>
        <w:t> </w:t>
      </w:r>
      <w:r>
        <w:rPr>
          <w:rStyle w:val="WW8Num4z0"/>
          <w:rFonts w:ascii="Verdana" w:hAnsi="Verdana"/>
          <w:color w:val="4682B4"/>
          <w:sz w:val="18"/>
          <w:szCs w:val="18"/>
        </w:rPr>
        <w:t>Найденко</w:t>
      </w:r>
      <w:r>
        <w:rPr>
          <w:rFonts w:ascii="Verdana" w:hAnsi="Verdana"/>
          <w:color w:val="000000"/>
          <w:sz w:val="18"/>
          <w:szCs w:val="18"/>
        </w:rPr>
        <w:t>, Ю.А. Тихомиров, Т.Я. Хабриева. М., 2010.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Проблемы теории государства и права: Учебное пособие. Под ред. М.Н. Марченко. М., 2001.</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Проект концепции правовой политики в Российской Федерации до 2020 года.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Саратов, 2010.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Проблемы теории государства и права (</w:t>
      </w:r>
      <w:r>
        <w:rPr>
          <w:rStyle w:val="WW8Num4z0"/>
          <w:rFonts w:ascii="Verdana" w:hAnsi="Verdana"/>
          <w:color w:val="4682B4"/>
          <w:sz w:val="18"/>
          <w:szCs w:val="18"/>
        </w:rPr>
        <w:t>юриспруденции</w:t>
      </w:r>
      <w:r>
        <w:rPr>
          <w:rFonts w:ascii="Verdana" w:hAnsi="Verdana"/>
          <w:color w:val="000000"/>
          <w:sz w:val="18"/>
          <w:szCs w:val="18"/>
        </w:rPr>
        <w:t>). М., 2003.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Ростовщиков</w:t>
      </w:r>
      <w:r>
        <w:rPr>
          <w:rStyle w:val="WW8Num3z0"/>
          <w:rFonts w:ascii="Verdana" w:hAnsi="Verdana"/>
          <w:color w:val="000000"/>
          <w:sz w:val="18"/>
          <w:szCs w:val="18"/>
        </w:rPr>
        <w:t> </w:t>
      </w:r>
      <w:r>
        <w:rPr>
          <w:rFonts w:ascii="Verdana" w:hAnsi="Verdana"/>
          <w:color w:val="000000"/>
          <w:sz w:val="18"/>
          <w:szCs w:val="18"/>
        </w:rPr>
        <w:t>И.В. Права личности в России: их обеспечение и защита органами внутренних дел. Волгоград, 1997.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Рудковский</w:t>
      </w:r>
      <w:r>
        <w:rPr>
          <w:rStyle w:val="WW8Num3z0"/>
          <w:rFonts w:ascii="Verdana" w:hAnsi="Verdana"/>
          <w:color w:val="000000"/>
          <w:sz w:val="18"/>
          <w:szCs w:val="18"/>
        </w:rPr>
        <w:t> </w:t>
      </w:r>
      <w:r>
        <w:rPr>
          <w:rFonts w:ascii="Verdana" w:hAnsi="Verdana"/>
          <w:color w:val="000000"/>
          <w:sz w:val="18"/>
          <w:szCs w:val="18"/>
        </w:rPr>
        <w:t>В.А. Правовая политика и осуществление права. Под ред. H.H.</w:t>
      </w:r>
      <w:r>
        <w:rPr>
          <w:rStyle w:val="WW8Num3z0"/>
          <w:rFonts w:ascii="Verdana" w:hAnsi="Verdana"/>
          <w:color w:val="000000"/>
          <w:sz w:val="18"/>
          <w:szCs w:val="18"/>
        </w:rPr>
        <w:t> </w:t>
      </w:r>
      <w:r>
        <w:rPr>
          <w:rStyle w:val="WW8Num4z0"/>
          <w:rFonts w:ascii="Verdana" w:hAnsi="Verdana"/>
          <w:color w:val="4682B4"/>
          <w:sz w:val="18"/>
          <w:szCs w:val="18"/>
        </w:rPr>
        <w:t>Вопленко</w:t>
      </w:r>
      <w:r>
        <w:rPr>
          <w:rFonts w:ascii="Verdana" w:hAnsi="Verdana"/>
          <w:color w:val="000000"/>
          <w:sz w:val="18"/>
          <w:szCs w:val="18"/>
        </w:rPr>
        <w:t>. Волгоград, 2009.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Скакун</w:t>
      </w:r>
      <w:r>
        <w:rPr>
          <w:rStyle w:val="WW8Num3z0"/>
          <w:rFonts w:ascii="Verdana" w:hAnsi="Verdana"/>
          <w:color w:val="000000"/>
          <w:sz w:val="18"/>
          <w:szCs w:val="18"/>
        </w:rPr>
        <w:t> </w:t>
      </w:r>
      <w:r>
        <w:rPr>
          <w:rFonts w:ascii="Verdana" w:hAnsi="Verdana"/>
          <w:color w:val="000000"/>
          <w:sz w:val="18"/>
          <w:szCs w:val="18"/>
        </w:rPr>
        <w:t>О.Ф. Теория государства и права: Учебник. Харьков, 2000.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Социально-правовые исследования в регионах. Отв. ред. Ю.А. Тихомиров. М., 2011.</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Социальное знание на службе российского общества. Отв. ред. C.B.</w:t>
      </w:r>
      <w:r>
        <w:rPr>
          <w:rStyle w:val="WW8Num3z0"/>
          <w:rFonts w:ascii="Verdana" w:hAnsi="Verdana"/>
          <w:color w:val="000000"/>
          <w:sz w:val="18"/>
          <w:szCs w:val="18"/>
        </w:rPr>
        <w:t> </w:t>
      </w:r>
      <w:r>
        <w:rPr>
          <w:rStyle w:val="WW8Num4z0"/>
          <w:rFonts w:ascii="Verdana" w:hAnsi="Verdana"/>
          <w:color w:val="4682B4"/>
          <w:sz w:val="18"/>
          <w:szCs w:val="18"/>
        </w:rPr>
        <w:t>Степашина</w:t>
      </w:r>
      <w:r>
        <w:rPr>
          <w:rFonts w:ascii="Verdana" w:hAnsi="Verdana"/>
          <w:color w:val="000000"/>
          <w:sz w:val="18"/>
          <w:szCs w:val="18"/>
        </w:rPr>
        <w:t>. М., 2010.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М., 1996.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Теория государства и права: Учебное пособие для вузов.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2007.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сравнительного правоведения. М., 1996.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Хабермас Ю. Демократия, разум, нравственность: Пер. с нем. М., 1992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Цветанов</w:t>
      </w:r>
      <w:r>
        <w:rPr>
          <w:rStyle w:val="WW8Num3z0"/>
          <w:rFonts w:ascii="Verdana" w:hAnsi="Verdana"/>
          <w:color w:val="000000"/>
          <w:sz w:val="18"/>
          <w:szCs w:val="18"/>
        </w:rPr>
        <w:t> </w:t>
      </w:r>
      <w:r>
        <w:rPr>
          <w:rFonts w:ascii="Verdana" w:hAnsi="Verdana"/>
          <w:color w:val="000000"/>
          <w:sz w:val="18"/>
          <w:szCs w:val="18"/>
        </w:rPr>
        <w:t>К.В. Парадоксы государственной власти в гражданском обществе. М., 1992.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История развития политико-правовой культуры избирателей в России. Брянск, 2007.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закону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(постатейный). М., 2006.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Территориальное устройство Российской Федерации. Правовые основы. М., 2009.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Учебник. 3-е изд., перераб. и доп. М., 2002.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Сравнительное государствоведение. М., 1997.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О народном представительстве. М., 1866.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Диссертации и авторефераты</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Алехичева</w:t>
      </w:r>
      <w:r>
        <w:rPr>
          <w:rStyle w:val="WW8Num3z0"/>
          <w:rFonts w:ascii="Verdana" w:hAnsi="Verdana"/>
          <w:color w:val="000000"/>
          <w:sz w:val="18"/>
          <w:szCs w:val="18"/>
        </w:rPr>
        <w:t> </w:t>
      </w:r>
      <w:r>
        <w:rPr>
          <w:rFonts w:ascii="Verdana" w:hAnsi="Verdana"/>
          <w:color w:val="000000"/>
          <w:sz w:val="18"/>
          <w:szCs w:val="18"/>
        </w:rPr>
        <w:t>A.B. Соотношение федерального и регионального регулирования форм прямой демократии в субъектах Российской Федерации. Дис. .к.ю.н. М., 2007.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Артамонова</w:t>
      </w:r>
      <w:r>
        <w:rPr>
          <w:rStyle w:val="WW8Num3z0"/>
          <w:rFonts w:ascii="Verdana" w:hAnsi="Verdana"/>
          <w:color w:val="000000"/>
          <w:sz w:val="18"/>
          <w:szCs w:val="18"/>
        </w:rPr>
        <w:t> </w:t>
      </w:r>
      <w:r>
        <w:rPr>
          <w:rFonts w:ascii="Verdana" w:hAnsi="Verdana"/>
          <w:color w:val="000000"/>
          <w:sz w:val="18"/>
          <w:szCs w:val="18"/>
        </w:rPr>
        <w:t>Н.В. Развитие правовой культуры избирателей в России: конституционно-правовой аспект. Дис. к.ю.н. М., 2008.</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Важнов</w:t>
      </w:r>
      <w:r>
        <w:rPr>
          <w:rStyle w:val="WW8Num3z0"/>
          <w:rFonts w:ascii="Verdana" w:hAnsi="Verdana"/>
          <w:color w:val="000000"/>
          <w:sz w:val="18"/>
          <w:szCs w:val="18"/>
        </w:rPr>
        <w:t> </w:t>
      </w:r>
      <w:r>
        <w:rPr>
          <w:rFonts w:ascii="Verdana" w:hAnsi="Verdana"/>
          <w:color w:val="000000"/>
          <w:sz w:val="18"/>
          <w:szCs w:val="18"/>
        </w:rPr>
        <w:t>С.С. Институт правотворческой инициативы граждан в системе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Российской Федерации: Дис. к.ю.н. Саратов, 2007.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Зарицкий</w:t>
      </w:r>
      <w:r>
        <w:rPr>
          <w:rStyle w:val="WW8Num3z0"/>
          <w:rFonts w:ascii="Verdana" w:hAnsi="Verdana"/>
          <w:color w:val="000000"/>
          <w:sz w:val="18"/>
          <w:szCs w:val="18"/>
        </w:rPr>
        <w:t> </w:t>
      </w:r>
      <w:r>
        <w:rPr>
          <w:rFonts w:ascii="Verdana" w:hAnsi="Verdana"/>
          <w:color w:val="000000"/>
          <w:sz w:val="18"/>
          <w:szCs w:val="18"/>
        </w:rPr>
        <w:t>A.B. Гарантии прав личности при реализации юридической ответственности (вопросы теории и практики) //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Коломна, 1999.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Каменская</w:t>
      </w:r>
      <w:r>
        <w:rPr>
          <w:rStyle w:val="WW8Num3z0"/>
          <w:rFonts w:ascii="Verdana" w:hAnsi="Verdana"/>
          <w:color w:val="000000"/>
          <w:sz w:val="18"/>
          <w:szCs w:val="18"/>
        </w:rPr>
        <w:t> </w:t>
      </w:r>
      <w:r>
        <w:rPr>
          <w:rFonts w:ascii="Verdana" w:hAnsi="Verdana"/>
          <w:color w:val="000000"/>
          <w:sz w:val="18"/>
          <w:szCs w:val="18"/>
        </w:rPr>
        <w:t>Е.В. Региональное правотворчество в Российской Федерации: Вопросы теории: Дис. .к.ю.н. М., 2005.</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Корешкова</w:t>
      </w:r>
      <w:r>
        <w:rPr>
          <w:rStyle w:val="WW8Num3z0"/>
          <w:rFonts w:ascii="Verdana" w:hAnsi="Verdana"/>
          <w:color w:val="000000"/>
          <w:sz w:val="18"/>
          <w:szCs w:val="18"/>
        </w:rPr>
        <w:t> </w:t>
      </w:r>
      <w:r>
        <w:rPr>
          <w:rFonts w:ascii="Verdana" w:hAnsi="Verdana"/>
          <w:color w:val="000000"/>
          <w:sz w:val="18"/>
          <w:szCs w:val="18"/>
        </w:rPr>
        <w:t>И.Н.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советских граждан и их развитие в текущем законодательстве: Автореф. дис. . канд. юрид. наук. М., 1981.</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Кочетков</w:t>
      </w:r>
      <w:r>
        <w:rPr>
          <w:rStyle w:val="WW8Num3z0"/>
          <w:rFonts w:ascii="Verdana" w:hAnsi="Verdana"/>
          <w:color w:val="000000"/>
          <w:sz w:val="18"/>
          <w:szCs w:val="18"/>
        </w:rPr>
        <w:t> </w:t>
      </w:r>
      <w:r>
        <w:rPr>
          <w:rFonts w:ascii="Verdana" w:hAnsi="Verdana"/>
          <w:color w:val="000000"/>
          <w:sz w:val="18"/>
          <w:szCs w:val="18"/>
        </w:rPr>
        <w:t>A.B. Региональный законодательный процесс: Автореф. дисс. .к.ю.н. Саратов, 1999.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Мещерякова</w:t>
      </w:r>
      <w:r>
        <w:rPr>
          <w:rStyle w:val="WW8Num3z0"/>
          <w:rFonts w:ascii="Verdana" w:hAnsi="Verdana"/>
          <w:color w:val="000000"/>
          <w:sz w:val="18"/>
          <w:szCs w:val="18"/>
        </w:rPr>
        <w:t> </w:t>
      </w:r>
      <w:r>
        <w:rPr>
          <w:rFonts w:ascii="Verdana" w:hAnsi="Verdana"/>
          <w:color w:val="000000"/>
          <w:sz w:val="18"/>
          <w:szCs w:val="18"/>
        </w:rPr>
        <w:t>М.А. Конституционно-правовой механизм взаимодействия субъектов Российской Федерации: Дис.к.ю.н. М., 2011.</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Очеретина</w:t>
      </w:r>
      <w:r>
        <w:rPr>
          <w:rStyle w:val="WW8Num3z0"/>
          <w:rFonts w:ascii="Verdana" w:hAnsi="Verdana"/>
          <w:color w:val="000000"/>
          <w:sz w:val="18"/>
          <w:szCs w:val="18"/>
        </w:rPr>
        <w:t> </w:t>
      </w:r>
      <w:r>
        <w:rPr>
          <w:rFonts w:ascii="Verdana" w:hAnsi="Verdana"/>
          <w:color w:val="000000"/>
          <w:sz w:val="18"/>
          <w:szCs w:val="18"/>
        </w:rPr>
        <w:t>М. А. Публичные слушания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Российской Федерации: дис. .к.ю.н. Екатеринбург, 2009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Струсь</w:t>
      </w:r>
      <w:r>
        <w:rPr>
          <w:rStyle w:val="WW8Num3z0"/>
          <w:rFonts w:ascii="Verdana" w:hAnsi="Verdana"/>
          <w:color w:val="000000"/>
          <w:sz w:val="18"/>
          <w:szCs w:val="18"/>
        </w:rPr>
        <w:t> </w:t>
      </w:r>
      <w:r>
        <w:rPr>
          <w:rFonts w:ascii="Verdana" w:hAnsi="Verdana"/>
          <w:color w:val="000000"/>
          <w:sz w:val="18"/>
          <w:szCs w:val="18"/>
        </w:rPr>
        <w:t>К.А. Государство и гражданское общество (Проблемы правового взаимодействия в России): Дис. . канд. юрид. наук. Саратов, 2003.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Тихонова</w:t>
      </w:r>
      <w:r>
        <w:rPr>
          <w:rStyle w:val="WW8Num3z0"/>
          <w:rFonts w:ascii="Verdana" w:hAnsi="Verdana"/>
          <w:color w:val="000000"/>
          <w:sz w:val="18"/>
          <w:szCs w:val="18"/>
        </w:rPr>
        <w:t> </w:t>
      </w:r>
      <w:r>
        <w:rPr>
          <w:rFonts w:ascii="Verdana" w:hAnsi="Verdana"/>
          <w:color w:val="000000"/>
          <w:sz w:val="18"/>
          <w:szCs w:val="18"/>
        </w:rPr>
        <w:t>Б.Ю. Субъективные права советских граждан, их охрана и защита: Автореф. дис. канд. юрид. наук. М., 1972.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публикации в периодических изданиях</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Общественный фактор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Fonts w:ascii="Verdana" w:hAnsi="Verdana"/>
          <w:color w:val="000000"/>
          <w:sz w:val="18"/>
          <w:szCs w:val="18"/>
        </w:rPr>
        <w:t>: некоторые проблемы и предложения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право.2006.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И.Ю., Лебедев В.А. Проблемные аспекты государственных социальных программ // Социальное и пенсионное право. 2007. № 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О некоторых новеллах законодательства о порядке проведения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 Журнал российского права, 2006. № 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Нормативно-правовое регулирование реализации гражданами конституционного права на обращение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2000. № 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Бусова</w:t>
      </w:r>
      <w:r>
        <w:rPr>
          <w:rStyle w:val="WW8Num3z0"/>
          <w:rFonts w:ascii="Verdana" w:hAnsi="Verdana"/>
          <w:color w:val="000000"/>
          <w:sz w:val="18"/>
          <w:szCs w:val="18"/>
        </w:rPr>
        <w:t> </w:t>
      </w:r>
      <w:r>
        <w:rPr>
          <w:rFonts w:ascii="Verdana" w:hAnsi="Verdana"/>
          <w:color w:val="000000"/>
          <w:sz w:val="18"/>
          <w:szCs w:val="18"/>
        </w:rPr>
        <w:t>H.A. Делиберативная демократия и политика интересов // Вопросы философии. 2002. № 5.</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Институт государственно-правовой охраны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 Журнал российского права. 2001. № 12.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закон четвертый // Журнал российского права. 2004. №1.</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Шубина Т.Б. Защита права как правовая категория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1.</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Ветютнев</w:t>
      </w:r>
      <w:r>
        <w:rPr>
          <w:rStyle w:val="WW8Num3z0"/>
          <w:rFonts w:ascii="Verdana" w:hAnsi="Verdana"/>
          <w:color w:val="000000"/>
          <w:sz w:val="18"/>
          <w:szCs w:val="18"/>
        </w:rPr>
        <w:t> </w:t>
      </w:r>
      <w:r>
        <w:rPr>
          <w:rFonts w:ascii="Verdana" w:hAnsi="Verdana"/>
          <w:color w:val="000000"/>
          <w:sz w:val="18"/>
          <w:szCs w:val="18"/>
        </w:rPr>
        <w:t>Ю.Ю. Множественность субъектов как главная трудность правовой политики // Правовая политика: от концепции к реальности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Юрист, 2004.</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Основы законодательной техники //</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власти субъектов Российской Федерации. Практика. Мнения. Проблемы. 1996. № 2(2).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В.В. Выборность и участие граждан в управлении государством как принципы формирования и функционирования государственного аппарата в России // Юридический мир. 2010. N 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О принципах формирования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субъектов Федерации // Журнал российского права. № 4-5. 1998.</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Особенности становления парламентаризма в субъектах Российской Федерации.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2010. № 12.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Законотворческая (правотворческая) инициатива как форма влияния институтов гражданского общества на органы государственной власти // Конституционное и муниципальное право. 2010. № 12.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Правовые формы воздействия органов государственной власти на институты гражданского общества // Конституционное и муниципальное право. 2011. № 1.</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Григорян JI.A. 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правовая основа организации и деятельности органов внутренних дел // Конституционно-правовые основы организации и деятельности органов внутренних дел: Труды Академии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М., 1982.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П.А. Субъекты формирования российской правовой политики и их</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от субъектов осуществления правовой политики // Новая правовая мысль. 2008. № 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Дунаев</w:t>
      </w:r>
      <w:r>
        <w:rPr>
          <w:rStyle w:val="WW8Num3z0"/>
          <w:rFonts w:ascii="Verdana" w:hAnsi="Verdana"/>
          <w:color w:val="000000"/>
          <w:sz w:val="18"/>
          <w:szCs w:val="18"/>
        </w:rPr>
        <w:t> </w:t>
      </w:r>
      <w:r>
        <w:rPr>
          <w:rFonts w:ascii="Verdana" w:hAnsi="Verdana"/>
          <w:color w:val="000000"/>
          <w:sz w:val="18"/>
          <w:szCs w:val="18"/>
        </w:rPr>
        <w:t>A.B. Правовая политика субъектов РФ условие качества регионального законодательства // Трибуна молодых ученых. Вып. 10. Воронеж, 2007.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Затонский</w:t>
      </w:r>
      <w:r>
        <w:rPr>
          <w:rStyle w:val="WW8Num3z0"/>
          <w:rFonts w:ascii="Verdana" w:hAnsi="Verdana"/>
          <w:color w:val="000000"/>
          <w:sz w:val="18"/>
          <w:szCs w:val="18"/>
        </w:rPr>
        <w:t> </w:t>
      </w:r>
      <w:r>
        <w:rPr>
          <w:rFonts w:ascii="Verdana" w:hAnsi="Verdana"/>
          <w:color w:val="000000"/>
          <w:sz w:val="18"/>
          <w:szCs w:val="18"/>
        </w:rPr>
        <w:t>В.А. Правовая инициатива мощный фактор прогресса. Право на инициативу и его обеспечение // Конституционное и муниципальное право. 2006.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Кликушин</w:t>
      </w:r>
      <w:r>
        <w:rPr>
          <w:rStyle w:val="WW8Num3z0"/>
          <w:rFonts w:ascii="Verdana" w:hAnsi="Verdana"/>
          <w:color w:val="000000"/>
          <w:sz w:val="18"/>
          <w:szCs w:val="18"/>
        </w:rPr>
        <w:t> </w:t>
      </w:r>
      <w:r>
        <w:rPr>
          <w:rFonts w:ascii="Verdana" w:hAnsi="Verdana"/>
          <w:color w:val="000000"/>
          <w:sz w:val="18"/>
          <w:szCs w:val="18"/>
        </w:rPr>
        <w:t>A.A. Политические права граждан и их генезис в отечественном конституционном законодательстве // Право и политика. 2008. № 4.</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Демократия конституционный императив // Конституционное и муниципальное право. 2009. №22.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Конева</w:t>
      </w:r>
      <w:r>
        <w:rPr>
          <w:rStyle w:val="WW8Num3z0"/>
          <w:rFonts w:ascii="Verdana" w:hAnsi="Verdana"/>
          <w:color w:val="000000"/>
          <w:sz w:val="18"/>
          <w:szCs w:val="18"/>
        </w:rPr>
        <w:t> </w:t>
      </w:r>
      <w:r>
        <w:rPr>
          <w:rFonts w:ascii="Verdana" w:hAnsi="Verdana"/>
          <w:color w:val="000000"/>
          <w:sz w:val="18"/>
          <w:szCs w:val="18"/>
        </w:rPr>
        <w:t>Н.С. Народовластие как объединяющая категория концепции суверенной демократии // Конституционное и муниципальное право, 2008, №9.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A.M. Защита прав человека и гражданина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Общая теория прав человека / Под общ. ред.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Норма, 1996.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Об участии общественных организаций в формировании органов советского государственного управления // Правоведение. 1962. №3.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Воронин В.В. Народ, гражданское общество, общественность как субъекты конституционно-правовых отношений // Право и политика. 2007. № 10.</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H.H. Понятие и основные приоритеты российской правовой политики // Правоведение. 1997. № 4.</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Проблемы правовой регламентации правотворческой инициативы граждан в Российской Федерации // Государственная власть и местное самоуправление. 2010. № 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Очеретина M А Понятие и типология института публичных слушаний (дополненное) // Научный ежегодник Института философии и права Российской академии наук. Екатеринбург, 2008. Вып 8.</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Очеретина</w:t>
      </w:r>
      <w:r>
        <w:rPr>
          <w:rStyle w:val="WW8Num3z0"/>
          <w:rFonts w:ascii="Verdana" w:hAnsi="Verdana"/>
          <w:color w:val="000000"/>
          <w:sz w:val="18"/>
          <w:szCs w:val="18"/>
        </w:rPr>
        <w:t> </w:t>
      </w:r>
      <w:r>
        <w:rPr>
          <w:rFonts w:ascii="Verdana" w:hAnsi="Verdana"/>
          <w:color w:val="000000"/>
          <w:sz w:val="18"/>
          <w:szCs w:val="18"/>
        </w:rPr>
        <w:t>М.А. Становление и развитие института публичных слушаний // Научный ежегодник Института философии и права Уральского отделения Российской Академии наук. Вып. 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Некоторые теоретические вопросы участия общественности в управлении государством // Правоведение. 1962. № 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Поведение в обществе и право // Журнал российского права. 2011. №2.</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A.A. Местное самоуправление и гражданское общество. Конституционное и муниципальное право. 2008. № 15.</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Хохлова</w:t>
      </w:r>
      <w:r>
        <w:rPr>
          <w:rStyle w:val="WW8Num3z0"/>
          <w:rFonts w:ascii="Verdana" w:hAnsi="Verdana"/>
          <w:color w:val="000000"/>
          <w:sz w:val="18"/>
          <w:szCs w:val="18"/>
        </w:rPr>
        <w:t> </w:t>
      </w:r>
      <w:r>
        <w:rPr>
          <w:rFonts w:ascii="Verdana" w:hAnsi="Verdana"/>
          <w:color w:val="000000"/>
          <w:sz w:val="18"/>
          <w:szCs w:val="18"/>
        </w:rPr>
        <w:t>Е.А. Народная правотворческая (законодательная) инициатива в России и Италии // Конституционное и муниципальное право. 2010. № 3.</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Конституционные проблемы власти народа // Государство и право. 2004. № 9.</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Территориальный публичный коллектив и власть народа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2006. № 5.</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Чистый конституционализм как юридическая теория относительности // Право и политика. 2006. № 7.</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К.В. Концепция правовой политики // Правовая политика России: теория и практика. Под ред. Н.И. Матузова и A.B. Малько. М., 2006.</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Специализированные доклады</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Доклад Комиссии по правам человека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«О соблюдении прав человека и гражданина в Российской Федерации в 1998 году» // URL: http://mshr.ru/docs/kom-rp98.htm.</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на 2008 год // Официальный сайт Администрации Президента РФ http://www.kremlin.ru.</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Информация о деятельности Законодательного Собрания Ростовской области четвёртого созыва за первое полугодие 2011 года // Официальный сайт Законодательного Собрания Ростовской области http://www.zsro.ru.</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Материалы о результатах рассмотрения обращения граждан в Челябинской области / Официальный сайт Законодательного Собрания Челябинской области http://www.zs74.ru.</w:t>
      </w:r>
    </w:p>
    <w:p w:rsidR="004011AF" w:rsidRDefault="004011AF" w:rsidP="00401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Материалы мониторинга состояния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в регионах, проводимого Уставным судом Санкт-Петербурга / Официальный сайт Уставного суда Санкт-Петербурга: http://www.spbustavsud.ru/index?tid=633200041.</w:t>
      </w:r>
    </w:p>
    <w:p w:rsidR="006F2021" w:rsidRDefault="004011AF" w:rsidP="004011AF">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F2021" w:rsidRDefault="006F2021"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6A" w:rsidRDefault="00A4556A">
      <w:r>
        <w:separator/>
      </w:r>
    </w:p>
  </w:endnote>
  <w:endnote w:type="continuationSeparator" w:id="0">
    <w:p w:rsidR="00A4556A" w:rsidRDefault="00A4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6A" w:rsidRDefault="00A4556A">
      <w:r>
        <w:separator/>
      </w:r>
    </w:p>
  </w:footnote>
  <w:footnote w:type="continuationSeparator" w:id="0">
    <w:p w:rsidR="00A4556A" w:rsidRDefault="00A45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56A"/>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3919-C7A1-4788-B273-C62A9B1B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11990</TotalTime>
  <Pages>13</Pages>
  <Words>6838</Words>
  <Characters>38977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2009-02-06T08:36:00Z</cp:lastPrinted>
  <dcterms:created xsi:type="dcterms:W3CDTF">2015-03-22T11:10:00Z</dcterms:created>
  <dcterms:modified xsi:type="dcterms:W3CDTF">2015-10-08T09:28:00Z</dcterms:modified>
</cp:coreProperties>
</file>