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62E1" w14:textId="77777777" w:rsidR="00757768" w:rsidRDefault="00757768" w:rsidP="00757768">
      <w:pPr>
        <w:pStyle w:val="afffffffffffffffffffffffffff5"/>
        <w:rPr>
          <w:rFonts w:ascii="Verdana" w:hAnsi="Verdana"/>
          <w:color w:val="000000"/>
          <w:sz w:val="21"/>
          <w:szCs w:val="21"/>
        </w:rPr>
      </w:pPr>
      <w:r>
        <w:rPr>
          <w:rFonts w:ascii="Helvetica" w:hAnsi="Helvetica" w:cs="Helvetica"/>
          <w:b/>
          <w:bCs w:val="0"/>
          <w:color w:val="222222"/>
          <w:sz w:val="21"/>
          <w:szCs w:val="21"/>
        </w:rPr>
        <w:t>Шагалов, Аркадий Геннадьевич.</w:t>
      </w:r>
    </w:p>
    <w:p w14:paraId="6B824D11" w14:textId="77777777" w:rsidR="00757768" w:rsidRDefault="00757768" w:rsidP="00757768">
      <w:pPr>
        <w:pStyle w:val="20"/>
        <w:spacing w:before="0" w:after="312"/>
        <w:rPr>
          <w:rFonts w:ascii="Arial" w:hAnsi="Arial" w:cs="Arial"/>
          <w:caps/>
          <w:color w:val="333333"/>
          <w:sz w:val="27"/>
          <w:szCs w:val="27"/>
        </w:rPr>
      </w:pPr>
      <w:r>
        <w:rPr>
          <w:rFonts w:ascii="Helvetica" w:hAnsi="Helvetica" w:cs="Helvetica"/>
          <w:caps/>
          <w:color w:val="222222"/>
          <w:sz w:val="21"/>
          <w:szCs w:val="21"/>
        </w:rPr>
        <w:t>Сингулярные солитоны и пространственно-неоднородные структуры в конденсированных средах : диссертация ... доктора физико-математических наук : 01.04.07. - Екатеринбург, 1999. - 216 с.</w:t>
      </w:r>
    </w:p>
    <w:p w14:paraId="00D384A2" w14:textId="77777777" w:rsidR="00757768" w:rsidRDefault="00757768" w:rsidP="00757768">
      <w:pPr>
        <w:pStyle w:val="20"/>
        <w:spacing w:before="0" w:after="312"/>
        <w:rPr>
          <w:rFonts w:ascii="Arial" w:hAnsi="Arial" w:cs="Arial"/>
          <w:caps/>
          <w:color w:val="333333"/>
          <w:sz w:val="27"/>
          <w:szCs w:val="27"/>
        </w:rPr>
      </w:pPr>
      <w:r>
        <w:rPr>
          <w:rFonts w:ascii="Arial" w:hAnsi="Arial" w:cs="Arial"/>
          <w:caps/>
          <w:color w:val="333333"/>
          <w:sz w:val="27"/>
          <w:szCs w:val="27"/>
        </w:rPr>
        <w:t>Заключение диссертации</w:t>
      </w:r>
      <w:r>
        <w:rPr>
          <w:rFonts w:ascii="Arial" w:hAnsi="Arial" w:cs="Arial"/>
          <w:color w:val="646B71"/>
          <w:sz w:val="18"/>
          <w:szCs w:val="18"/>
        </w:rPr>
        <w:t>по теме «Физика конденсированного состояния», Шагалов, Аркадий Геннадьевич</w:t>
      </w:r>
    </w:p>
    <w:p w14:paraId="4D93ED47" w14:textId="77777777" w:rsidR="00757768" w:rsidRDefault="00757768" w:rsidP="00757768">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Выводы: Для диссипативного обобщения НУШ (6.63), описывающего генерацию нелинейных волн в среде с низкочастотной накачкой и высокочастотным поглощением, обнаружен новый тип пространственно-локализованных структур— динамический "диссипативный" солитон с квазипериодическим или стохастическим заполнением. Переход к стохастике в диссипативном солитоне осуществляется через бифуркации удвоения периода по мере увеличения его амплитуды.</w:t>
      </w:r>
    </w:p>
    <w:p w14:paraId="3F02A000" w14:textId="77777777" w:rsidR="00757768" w:rsidRDefault="00757768" w:rsidP="0075776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Заключение</w:t>
      </w:r>
    </w:p>
    <w:p w14:paraId="62C0F1D2" w14:textId="77777777" w:rsidR="00757768" w:rsidRDefault="00757768" w:rsidP="0075776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данном приложении показано, что на базе симплектических алгоритмов могут быть созданы методы численного решения интегрируемых систем, обеспечивающие сохранение большого числа высших интегралов и квазипериодичности движения. Эти методы могут использоваться для адекватного моделирования интегрируемых систем при определенных ограничениях на начальные условия.</w:t>
      </w:r>
    </w:p>
    <w:p w14:paraId="1F09EC9E" w14:textId="77777777" w:rsidR="00757768" w:rsidRDefault="00757768" w:rsidP="0075776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Для демонстрации преимуществ симплектических методов было проведено сравнение описанной в данной работе конкретной реализации алгоритма и аналогичного метода с использованием явных несимплек-тических методов Рунге-Кутта*. Оказывается, что код, основанный на несимплектических методах Рунге-Кутта, может дать такое же сохранение интегралов, если значительно уменьшить временной шаг (обычно не менее, чем на порядок). Однако, при столь малых шагах явные методы Рунге-Кутта теряют свою эффективность и дают вычислительную скорость меньше, чем симплектические. Более того, в некоторых случаях оказалось, что сильное уменьшение шага по времени невозможно, т.к. накопление ошибок округления быстро разрушало высшие интегралы системы.</w:t>
      </w:r>
    </w:p>
    <w:p w14:paraId="5AC72F61" w14:textId="77777777" w:rsidR="00757768" w:rsidRDefault="00757768" w:rsidP="0075776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Симплектические методы, предложенные в данной главе, могут использовался метод Рунге-Кутта из библиотеки программ [181] успешно применяться и для неинтегрируемых уравнений. Например, они использовались для расчетов эволюции солитонов в гамильтоновых уравнениях типа НУШ с высшей дисперсией. С вычислительной точки зрения эти задачи являются экстремально жескими (особенно для расчетов на больших временах) и предъявляют особые требования к численным алгоритмам.</w:t>
      </w:r>
    </w:p>
    <w:p w14:paraId="26718F1B" w14:textId="77777777" w:rsidR="00757768" w:rsidRDefault="00757768" w:rsidP="00757768">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Стабильность симплектических методов для больших шагов по времени оказывается весьма важным свойством при численном решении многомерных задач, когда требования к скорости вычислений становятся решающими. В частности, симплектические методы показали высокую эффективность при исследований (2+1)Б мерной модуляционной неустойчивости, выполненной в работе [163].</w:t>
      </w:r>
    </w:p>
    <w:p w14:paraId="071EBB05" w14:textId="32D8A506" w:rsidR="00E67B85" w:rsidRPr="00757768" w:rsidRDefault="00E67B85" w:rsidP="00757768"/>
    <w:sectPr w:rsidR="00E67B85" w:rsidRPr="007577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D5B3" w14:textId="77777777" w:rsidR="00D167E9" w:rsidRDefault="00D167E9">
      <w:pPr>
        <w:spacing w:after="0" w:line="240" w:lineRule="auto"/>
      </w:pPr>
      <w:r>
        <w:separator/>
      </w:r>
    </w:p>
  </w:endnote>
  <w:endnote w:type="continuationSeparator" w:id="0">
    <w:p w14:paraId="67DE7D87" w14:textId="77777777" w:rsidR="00D167E9" w:rsidRDefault="00D1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3BD4" w14:textId="77777777" w:rsidR="00D167E9" w:rsidRDefault="00D167E9"/>
    <w:p w14:paraId="7C35FEF1" w14:textId="77777777" w:rsidR="00D167E9" w:rsidRDefault="00D167E9"/>
    <w:p w14:paraId="3E8255F7" w14:textId="77777777" w:rsidR="00D167E9" w:rsidRDefault="00D167E9"/>
    <w:p w14:paraId="2928CCA8" w14:textId="77777777" w:rsidR="00D167E9" w:rsidRDefault="00D167E9"/>
    <w:p w14:paraId="1D402066" w14:textId="77777777" w:rsidR="00D167E9" w:rsidRDefault="00D167E9"/>
    <w:p w14:paraId="4027BAF4" w14:textId="77777777" w:rsidR="00D167E9" w:rsidRDefault="00D167E9"/>
    <w:p w14:paraId="4F3BEA92" w14:textId="77777777" w:rsidR="00D167E9" w:rsidRDefault="00D167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4CC2C" wp14:editId="1AA99E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00E6D" w14:textId="77777777" w:rsidR="00D167E9" w:rsidRDefault="00D167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4CC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900E6D" w14:textId="77777777" w:rsidR="00D167E9" w:rsidRDefault="00D167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A2CB44" w14:textId="77777777" w:rsidR="00D167E9" w:rsidRDefault="00D167E9"/>
    <w:p w14:paraId="285CBC95" w14:textId="77777777" w:rsidR="00D167E9" w:rsidRDefault="00D167E9"/>
    <w:p w14:paraId="08BB618C" w14:textId="77777777" w:rsidR="00D167E9" w:rsidRDefault="00D167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44EBB5" wp14:editId="071367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32DE4" w14:textId="77777777" w:rsidR="00D167E9" w:rsidRDefault="00D167E9"/>
                          <w:p w14:paraId="5BA45101" w14:textId="77777777" w:rsidR="00D167E9" w:rsidRDefault="00D167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44EB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232DE4" w14:textId="77777777" w:rsidR="00D167E9" w:rsidRDefault="00D167E9"/>
                    <w:p w14:paraId="5BA45101" w14:textId="77777777" w:rsidR="00D167E9" w:rsidRDefault="00D167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99DAEE" w14:textId="77777777" w:rsidR="00D167E9" w:rsidRDefault="00D167E9"/>
    <w:p w14:paraId="0470903E" w14:textId="77777777" w:rsidR="00D167E9" w:rsidRDefault="00D167E9">
      <w:pPr>
        <w:rPr>
          <w:sz w:val="2"/>
          <w:szCs w:val="2"/>
        </w:rPr>
      </w:pPr>
    </w:p>
    <w:p w14:paraId="6D5A3B57" w14:textId="77777777" w:rsidR="00D167E9" w:rsidRDefault="00D167E9"/>
    <w:p w14:paraId="39A367E0" w14:textId="77777777" w:rsidR="00D167E9" w:rsidRDefault="00D167E9">
      <w:pPr>
        <w:spacing w:after="0" w:line="240" w:lineRule="auto"/>
      </w:pPr>
    </w:p>
  </w:footnote>
  <w:footnote w:type="continuationSeparator" w:id="0">
    <w:p w14:paraId="76976433" w14:textId="77777777" w:rsidR="00D167E9" w:rsidRDefault="00D16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7E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113363</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2051</cp:revision>
  <cp:lastPrinted>2009-02-06T05:36:00Z</cp:lastPrinted>
  <dcterms:created xsi:type="dcterms:W3CDTF">2024-01-07T13:43:00Z</dcterms:created>
  <dcterms:modified xsi:type="dcterms:W3CDTF">2025-06-15T06:37:00Z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