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6B07B1" w:rsidRDefault="006B07B1" w:rsidP="006B07B1">
      <w:bookmarkStart w:id="0" w:name="_Hlt159839706"/>
      <w:bookmarkEnd w:id="0"/>
    </w:p>
    <w:p w:rsidR="004B236B" w:rsidRDefault="004B236B" w:rsidP="004B236B">
      <w:pPr>
        <w:pStyle w:val="afffffffe"/>
        <w:rPr>
          <w:b/>
          <w:sz w:val="28"/>
        </w:rPr>
      </w:pPr>
      <w:r>
        <w:rPr>
          <w:b/>
          <w:sz w:val="28"/>
        </w:rPr>
        <w:t>МІНІСТЕРСТВО ОХОРОНИ ЗД</w:t>
      </w:r>
      <w:r>
        <w:rPr>
          <w:b/>
          <w:sz w:val="28"/>
        </w:rPr>
        <w:t>О</w:t>
      </w:r>
      <w:r>
        <w:rPr>
          <w:b/>
          <w:sz w:val="28"/>
        </w:rPr>
        <w:t>РОВ’Я УКРАЇНИ</w:t>
      </w:r>
    </w:p>
    <w:p w:rsidR="004B236B" w:rsidRDefault="004B236B" w:rsidP="004B236B">
      <w:pPr>
        <w:pStyle w:val="afffffffe"/>
        <w:rPr>
          <w:b/>
          <w:sz w:val="28"/>
        </w:rPr>
      </w:pPr>
      <w:r>
        <w:rPr>
          <w:b/>
          <w:sz w:val="28"/>
        </w:rPr>
        <w:t xml:space="preserve">НАЦІОНАЛЬНИЙ МЕДИЧНИЙ УНІВЕРСИТЕТ </w:t>
      </w:r>
    </w:p>
    <w:p w:rsidR="004B236B" w:rsidRDefault="004B236B" w:rsidP="004B236B">
      <w:pPr>
        <w:pStyle w:val="afffffffe"/>
        <w:rPr>
          <w:b/>
          <w:sz w:val="28"/>
        </w:rPr>
      </w:pPr>
      <w:r>
        <w:rPr>
          <w:b/>
          <w:sz w:val="28"/>
        </w:rPr>
        <w:t>імені О.О. БОГОМОЛЬЦЯ</w:t>
      </w:r>
    </w:p>
    <w:p w:rsidR="004B236B" w:rsidRDefault="004B236B" w:rsidP="004B236B">
      <w:pPr>
        <w:pStyle w:val="afffffffe"/>
        <w:rPr>
          <w:sz w:val="28"/>
        </w:rPr>
      </w:pPr>
    </w:p>
    <w:p w:rsidR="004B236B" w:rsidRDefault="004B236B" w:rsidP="004B236B">
      <w:pPr>
        <w:pStyle w:val="afffffffe"/>
        <w:jc w:val="right"/>
        <w:rPr>
          <w:b/>
          <w:sz w:val="28"/>
        </w:rPr>
      </w:pPr>
      <w:r>
        <w:rPr>
          <w:b/>
          <w:sz w:val="28"/>
        </w:rPr>
        <w:t>На правах рукопису</w:t>
      </w:r>
    </w:p>
    <w:p w:rsidR="004B236B" w:rsidRDefault="004B236B" w:rsidP="004B236B">
      <w:pPr>
        <w:pStyle w:val="afffffffe"/>
        <w:jc w:val="right"/>
        <w:rPr>
          <w:sz w:val="28"/>
        </w:rPr>
      </w:pPr>
    </w:p>
    <w:p w:rsidR="004B236B" w:rsidRDefault="004B236B" w:rsidP="004B236B">
      <w:pPr>
        <w:pStyle w:val="afffffffe"/>
        <w:rPr>
          <w:b/>
          <w:sz w:val="28"/>
        </w:rPr>
      </w:pPr>
      <w:r>
        <w:rPr>
          <w:b/>
          <w:sz w:val="28"/>
        </w:rPr>
        <w:t>ДЕМА Олена Володимирівна</w:t>
      </w:r>
    </w:p>
    <w:p w:rsidR="004B236B" w:rsidRDefault="004B236B" w:rsidP="004B236B">
      <w:pPr>
        <w:pStyle w:val="afffffffe"/>
        <w:rPr>
          <w:b/>
          <w:sz w:val="28"/>
        </w:rPr>
      </w:pPr>
    </w:p>
    <w:p w:rsidR="004B236B" w:rsidRDefault="004B236B" w:rsidP="004B236B">
      <w:pPr>
        <w:pStyle w:val="afffffffe"/>
        <w:jc w:val="right"/>
        <w:rPr>
          <w:b/>
          <w:sz w:val="28"/>
        </w:rPr>
      </w:pPr>
      <w:r>
        <w:rPr>
          <w:b/>
          <w:sz w:val="28"/>
        </w:rPr>
        <w:t>УДК 614.7:632.954:63</w:t>
      </w:r>
    </w:p>
    <w:p w:rsidR="004B236B" w:rsidRDefault="004B236B" w:rsidP="004B236B">
      <w:pPr>
        <w:pStyle w:val="afffffffe"/>
        <w:rPr>
          <w:b/>
          <w:sz w:val="28"/>
        </w:rPr>
      </w:pPr>
    </w:p>
    <w:p w:rsidR="004B236B" w:rsidRDefault="004B236B" w:rsidP="004B236B">
      <w:pPr>
        <w:pStyle w:val="afffffffe"/>
        <w:rPr>
          <w:b/>
          <w:sz w:val="28"/>
        </w:rPr>
      </w:pPr>
      <w:bookmarkStart w:id="1" w:name="_GoBack"/>
      <w:r>
        <w:rPr>
          <w:b/>
          <w:sz w:val="28"/>
        </w:rPr>
        <w:t>ГІ</w:t>
      </w:r>
      <w:proofErr w:type="gramStart"/>
      <w:r>
        <w:rPr>
          <w:b/>
          <w:sz w:val="28"/>
        </w:rPr>
        <w:t>Г</w:t>
      </w:r>
      <w:proofErr w:type="gramEnd"/>
      <w:r>
        <w:rPr>
          <w:b/>
          <w:sz w:val="28"/>
        </w:rPr>
        <w:t>ІЄНІЧНЕ ОБҐРУНТУВАННЯ РЕГЛАМЕНТІВ</w:t>
      </w:r>
    </w:p>
    <w:p w:rsidR="004B236B" w:rsidRDefault="004B236B" w:rsidP="004B236B">
      <w:pPr>
        <w:pStyle w:val="afffffffe"/>
        <w:rPr>
          <w:b/>
          <w:sz w:val="28"/>
        </w:rPr>
      </w:pPr>
      <w:r>
        <w:rPr>
          <w:b/>
          <w:sz w:val="28"/>
        </w:rPr>
        <w:t>ВИКОРИСТАННЯ У СІЛЬСЬКОМУ ГОСПОДАРСТВІ</w:t>
      </w:r>
    </w:p>
    <w:p w:rsidR="004B236B" w:rsidRDefault="004B236B" w:rsidP="004B236B">
      <w:pPr>
        <w:pStyle w:val="afffffffe"/>
        <w:rPr>
          <w:sz w:val="28"/>
        </w:rPr>
      </w:pPr>
      <w:r>
        <w:rPr>
          <w:b/>
          <w:sz w:val="28"/>
        </w:rPr>
        <w:t>ГЕРБІЦИДІ</w:t>
      </w:r>
      <w:proofErr w:type="gramStart"/>
      <w:r>
        <w:rPr>
          <w:b/>
          <w:sz w:val="28"/>
        </w:rPr>
        <w:t>В</w:t>
      </w:r>
      <w:proofErr w:type="gramEnd"/>
      <w:r>
        <w:rPr>
          <w:b/>
          <w:sz w:val="28"/>
        </w:rPr>
        <w:t xml:space="preserve"> НА ОСНОВІ ІМ</w:t>
      </w:r>
      <w:r>
        <w:rPr>
          <w:b/>
          <w:sz w:val="28"/>
        </w:rPr>
        <w:t>А</w:t>
      </w:r>
      <w:r>
        <w:rPr>
          <w:b/>
          <w:sz w:val="28"/>
        </w:rPr>
        <w:t>ЗЕТАПІРУ</w:t>
      </w:r>
    </w:p>
    <w:bookmarkEnd w:id="1"/>
    <w:p w:rsidR="004B236B" w:rsidRDefault="004B236B" w:rsidP="004B236B">
      <w:pPr>
        <w:pStyle w:val="afffffffe"/>
        <w:rPr>
          <w:b/>
          <w:sz w:val="28"/>
        </w:rPr>
      </w:pPr>
    </w:p>
    <w:p w:rsidR="004B236B" w:rsidRDefault="004B236B" w:rsidP="004B236B">
      <w:pPr>
        <w:pStyle w:val="afffffffe"/>
        <w:rPr>
          <w:b/>
          <w:sz w:val="28"/>
        </w:rPr>
      </w:pPr>
      <w:r>
        <w:rPr>
          <w:b/>
          <w:sz w:val="28"/>
        </w:rPr>
        <w:t>14.02.01 – гі</w:t>
      </w:r>
      <w:proofErr w:type="gramStart"/>
      <w:r>
        <w:rPr>
          <w:b/>
          <w:sz w:val="28"/>
        </w:rPr>
        <w:t>г</w:t>
      </w:r>
      <w:proofErr w:type="gramEnd"/>
      <w:r>
        <w:rPr>
          <w:b/>
          <w:sz w:val="28"/>
        </w:rPr>
        <w:t>ієна</w:t>
      </w:r>
    </w:p>
    <w:p w:rsidR="004B236B" w:rsidRDefault="004B236B" w:rsidP="004B236B">
      <w:pPr>
        <w:pStyle w:val="afffffffe"/>
        <w:rPr>
          <w:b/>
          <w:sz w:val="28"/>
        </w:rPr>
      </w:pPr>
    </w:p>
    <w:p w:rsidR="004B236B" w:rsidRDefault="004B236B" w:rsidP="004B236B">
      <w:pPr>
        <w:pStyle w:val="afffffffe"/>
        <w:rPr>
          <w:b/>
          <w:sz w:val="28"/>
        </w:rPr>
      </w:pPr>
      <w:r>
        <w:rPr>
          <w:b/>
          <w:sz w:val="28"/>
        </w:rPr>
        <w:t>ДИСЕРТАЦІЯ</w:t>
      </w:r>
    </w:p>
    <w:p w:rsidR="004B236B" w:rsidRDefault="004B236B" w:rsidP="004B236B">
      <w:pPr>
        <w:pStyle w:val="afffffffe"/>
        <w:rPr>
          <w:b/>
          <w:sz w:val="28"/>
        </w:rPr>
      </w:pPr>
      <w:r>
        <w:rPr>
          <w:b/>
          <w:sz w:val="28"/>
        </w:rPr>
        <w:t>на здобуття наукового ступеня</w:t>
      </w:r>
    </w:p>
    <w:p w:rsidR="004B236B" w:rsidRDefault="004B236B" w:rsidP="004B236B">
      <w:pPr>
        <w:pStyle w:val="afffffffe"/>
        <w:rPr>
          <w:b/>
          <w:sz w:val="28"/>
        </w:rPr>
      </w:pPr>
      <w:r>
        <w:rPr>
          <w:b/>
          <w:sz w:val="28"/>
        </w:rPr>
        <w:t>кандидата медичних наук</w:t>
      </w:r>
    </w:p>
    <w:p w:rsidR="004B236B" w:rsidRDefault="004B236B" w:rsidP="004B236B">
      <w:pPr>
        <w:pStyle w:val="afffffffe"/>
        <w:rPr>
          <w:sz w:val="28"/>
        </w:rPr>
      </w:pPr>
    </w:p>
    <w:p w:rsidR="004B236B" w:rsidRPr="009E3A3B" w:rsidRDefault="004B236B" w:rsidP="004B236B">
      <w:pPr>
        <w:pStyle w:val="afffffffe"/>
        <w:rPr>
          <w:sz w:val="28"/>
        </w:rPr>
      </w:pPr>
    </w:p>
    <w:tbl>
      <w:tblPr>
        <w:tblW w:w="0" w:type="auto"/>
        <w:tblLayout w:type="fixed"/>
        <w:tblLook w:val="0000" w:firstRow="0" w:lastRow="0" w:firstColumn="0" w:lastColumn="0" w:noHBand="0" w:noVBand="0"/>
      </w:tblPr>
      <w:tblGrid>
        <w:gridCol w:w="5920"/>
        <w:gridCol w:w="3934"/>
      </w:tblGrid>
      <w:tr w:rsidR="004B236B" w:rsidTr="00E525CF">
        <w:tblPrEx>
          <w:tblCellMar>
            <w:top w:w="0" w:type="dxa"/>
            <w:bottom w:w="0" w:type="dxa"/>
          </w:tblCellMar>
        </w:tblPrEx>
        <w:trPr>
          <w:trHeight w:val="1763"/>
        </w:trPr>
        <w:tc>
          <w:tcPr>
            <w:tcW w:w="5920" w:type="dxa"/>
          </w:tcPr>
          <w:p w:rsidR="004B236B" w:rsidRDefault="004B236B" w:rsidP="00E525CF">
            <w:pPr>
              <w:pStyle w:val="afffffffe"/>
              <w:rPr>
                <w:sz w:val="28"/>
              </w:rPr>
            </w:pPr>
          </w:p>
          <w:p w:rsidR="004B236B" w:rsidRDefault="004B236B" w:rsidP="00E525CF">
            <w:pPr>
              <w:pStyle w:val="afffffffe"/>
              <w:rPr>
                <w:sz w:val="28"/>
              </w:rPr>
            </w:pPr>
          </w:p>
        </w:tc>
        <w:tc>
          <w:tcPr>
            <w:tcW w:w="3934" w:type="dxa"/>
          </w:tcPr>
          <w:p w:rsidR="004B236B" w:rsidRDefault="004B236B" w:rsidP="00E525CF">
            <w:pPr>
              <w:pStyle w:val="afffffffe"/>
              <w:jc w:val="left"/>
              <w:rPr>
                <w:b/>
                <w:sz w:val="28"/>
              </w:rPr>
            </w:pPr>
            <w:r>
              <w:rPr>
                <w:b/>
                <w:sz w:val="28"/>
              </w:rPr>
              <w:t>Науковий керівник:</w:t>
            </w:r>
          </w:p>
          <w:p w:rsidR="004B236B" w:rsidRDefault="004B236B" w:rsidP="00E525CF">
            <w:pPr>
              <w:pStyle w:val="afffffffe"/>
              <w:jc w:val="left"/>
              <w:rPr>
                <w:b/>
                <w:sz w:val="28"/>
              </w:rPr>
            </w:pPr>
            <w:r>
              <w:rPr>
                <w:b/>
                <w:sz w:val="28"/>
              </w:rPr>
              <w:t>Гаркавий Сергій Іванович</w:t>
            </w:r>
          </w:p>
          <w:p w:rsidR="004B236B" w:rsidRDefault="004B236B" w:rsidP="00E525CF">
            <w:pPr>
              <w:pStyle w:val="afffffffe"/>
              <w:jc w:val="left"/>
              <w:rPr>
                <w:b/>
                <w:sz w:val="28"/>
              </w:rPr>
            </w:pPr>
            <w:r>
              <w:rPr>
                <w:b/>
                <w:sz w:val="28"/>
              </w:rPr>
              <w:t xml:space="preserve">доктор медичних </w:t>
            </w:r>
            <w:r>
              <w:rPr>
                <w:b/>
                <w:sz w:val="28"/>
              </w:rPr>
              <w:lastRenderedPageBreak/>
              <w:t>наук,</w:t>
            </w:r>
          </w:p>
          <w:p w:rsidR="004B236B" w:rsidRDefault="004B236B" w:rsidP="00E525CF">
            <w:pPr>
              <w:pStyle w:val="afffffffe"/>
              <w:jc w:val="left"/>
              <w:rPr>
                <w:b/>
                <w:sz w:val="28"/>
              </w:rPr>
            </w:pPr>
            <w:r>
              <w:rPr>
                <w:b/>
                <w:sz w:val="28"/>
              </w:rPr>
              <w:t>проф</w:t>
            </w:r>
            <w:r>
              <w:rPr>
                <w:b/>
                <w:sz w:val="28"/>
              </w:rPr>
              <w:t>е</w:t>
            </w:r>
            <w:r>
              <w:rPr>
                <w:b/>
                <w:sz w:val="28"/>
              </w:rPr>
              <w:t>сор</w:t>
            </w:r>
          </w:p>
          <w:p w:rsidR="004B236B" w:rsidRDefault="004B236B" w:rsidP="00E525CF">
            <w:pPr>
              <w:pStyle w:val="afffffffa"/>
            </w:pPr>
          </w:p>
        </w:tc>
      </w:tr>
    </w:tbl>
    <w:p w:rsidR="004B236B" w:rsidRDefault="004B236B" w:rsidP="004B236B">
      <w:pPr>
        <w:pStyle w:val="afffffffe"/>
        <w:rPr>
          <w:b/>
          <w:sz w:val="28"/>
          <w:lang w:val="en-US"/>
        </w:rPr>
      </w:pPr>
    </w:p>
    <w:p w:rsidR="004B236B" w:rsidRDefault="004B236B" w:rsidP="004B236B">
      <w:pPr>
        <w:pStyle w:val="afffffffe"/>
        <w:rPr>
          <w:b/>
          <w:sz w:val="28"/>
        </w:rPr>
      </w:pPr>
    </w:p>
    <w:p w:rsidR="004B236B" w:rsidRPr="009E3A3B" w:rsidRDefault="004B236B" w:rsidP="004B236B">
      <w:pPr>
        <w:pStyle w:val="afffffffe"/>
        <w:rPr>
          <w:b/>
          <w:sz w:val="28"/>
        </w:rPr>
      </w:pPr>
    </w:p>
    <w:p w:rsidR="004B236B" w:rsidRDefault="004B236B" w:rsidP="004B236B">
      <w:pPr>
        <w:pStyle w:val="afffffffe"/>
        <w:rPr>
          <w:b/>
          <w:sz w:val="28"/>
        </w:rPr>
      </w:pPr>
      <w:r>
        <w:rPr>
          <w:b/>
          <w:sz w:val="28"/>
        </w:rPr>
        <w:t>Київ – 2007</w:t>
      </w:r>
      <w:r>
        <w:br w:type="page"/>
      </w:r>
      <w:r>
        <w:rPr>
          <w:b/>
          <w:sz w:val="28"/>
        </w:rPr>
        <w:lastRenderedPageBreak/>
        <w:t>ЗМІ</w:t>
      </w:r>
      <w:proofErr w:type="gramStart"/>
      <w:r>
        <w:rPr>
          <w:b/>
          <w:sz w:val="28"/>
        </w:rPr>
        <w:t>СТ</w:t>
      </w:r>
      <w:proofErr w:type="gramEnd"/>
    </w:p>
    <w:tbl>
      <w:tblPr>
        <w:tblW w:w="0" w:type="auto"/>
        <w:tblLayout w:type="fixed"/>
        <w:tblLook w:val="01E0" w:firstRow="1" w:lastRow="1" w:firstColumn="1" w:lastColumn="1" w:noHBand="0" w:noVBand="0"/>
      </w:tblPr>
      <w:tblGrid>
        <w:gridCol w:w="8897"/>
        <w:gridCol w:w="809"/>
      </w:tblGrid>
      <w:tr w:rsidR="004B236B" w:rsidTr="00E525CF">
        <w:tblPrEx>
          <w:tblCellMar>
            <w:top w:w="0" w:type="dxa"/>
            <w:bottom w:w="0" w:type="dxa"/>
          </w:tblCellMar>
        </w:tblPrEx>
        <w:tc>
          <w:tcPr>
            <w:tcW w:w="8897" w:type="dxa"/>
          </w:tcPr>
          <w:p w:rsidR="004B236B" w:rsidRDefault="004B236B" w:rsidP="00E525CF">
            <w:pPr>
              <w:pStyle w:val="afffffffe"/>
              <w:jc w:val="left"/>
            </w:pPr>
            <w:r>
              <w:rPr>
                <w:b/>
                <w:sz w:val="28"/>
              </w:rPr>
              <w:t>Перелік умовних позначень і скор</w:t>
            </w:r>
            <w:r>
              <w:rPr>
                <w:b/>
                <w:sz w:val="28"/>
              </w:rPr>
              <w:t>о</w:t>
            </w:r>
            <w:r>
              <w:rPr>
                <w:b/>
                <w:sz w:val="28"/>
              </w:rPr>
              <w:t>чень…………………………………...</w:t>
            </w:r>
          </w:p>
        </w:tc>
        <w:tc>
          <w:tcPr>
            <w:tcW w:w="809" w:type="dxa"/>
          </w:tcPr>
          <w:p w:rsidR="004B236B" w:rsidRDefault="004B236B" w:rsidP="00E525CF">
            <w:pPr>
              <w:pStyle w:val="afffffffe"/>
              <w:jc w:val="left"/>
              <w:rPr>
                <w:b/>
                <w:sz w:val="28"/>
              </w:rPr>
            </w:pPr>
            <w:r>
              <w:rPr>
                <w:b/>
                <w:sz w:val="28"/>
              </w:rPr>
              <w:t>4</w:t>
            </w:r>
          </w:p>
        </w:tc>
      </w:tr>
      <w:tr w:rsidR="004B236B" w:rsidTr="00E525CF">
        <w:tblPrEx>
          <w:tblCellMar>
            <w:top w:w="0" w:type="dxa"/>
            <w:bottom w:w="0" w:type="dxa"/>
          </w:tblCellMar>
        </w:tblPrEx>
        <w:tc>
          <w:tcPr>
            <w:tcW w:w="8897" w:type="dxa"/>
          </w:tcPr>
          <w:p w:rsidR="004B236B" w:rsidRDefault="004B236B" w:rsidP="00E525CF">
            <w:pPr>
              <w:pStyle w:val="afffffffe"/>
              <w:jc w:val="left"/>
              <w:rPr>
                <w:b/>
              </w:rPr>
            </w:pPr>
            <w:r>
              <w:rPr>
                <w:b/>
                <w:sz w:val="28"/>
              </w:rPr>
              <w:t>ВСТУП………………………………………………………………………..</w:t>
            </w:r>
          </w:p>
        </w:tc>
        <w:tc>
          <w:tcPr>
            <w:tcW w:w="809" w:type="dxa"/>
          </w:tcPr>
          <w:p w:rsidR="004B236B" w:rsidRDefault="004B236B" w:rsidP="00E525CF">
            <w:pPr>
              <w:pStyle w:val="afffffffe"/>
              <w:jc w:val="left"/>
              <w:rPr>
                <w:b/>
                <w:sz w:val="28"/>
              </w:rPr>
            </w:pPr>
            <w:r>
              <w:rPr>
                <w:b/>
                <w:sz w:val="28"/>
              </w:rPr>
              <w:t>5</w:t>
            </w:r>
          </w:p>
        </w:tc>
      </w:tr>
      <w:tr w:rsidR="004B236B" w:rsidTr="00E525CF">
        <w:tblPrEx>
          <w:tblCellMar>
            <w:top w:w="0" w:type="dxa"/>
            <w:bottom w:w="0" w:type="dxa"/>
          </w:tblCellMar>
        </w:tblPrEx>
        <w:tc>
          <w:tcPr>
            <w:tcW w:w="8897" w:type="dxa"/>
          </w:tcPr>
          <w:p w:rsidR="004B236B" w:rsidRDefault="004B236B" w:rsidP="00E525CF">
            <w:pPr>
              <w:pStyle w:val="afffffffe"/>
              <w:jc w:val="left"/>
              <w:rPr>
                <w:b/>
                <w:sz w:val="28"/>
              </w:rPr>
            </w:pPr>
            <w:r>
              <w:rPr>
                <w:b/>
                <w:sz w:val="28"/>
              </w:rPr>
              <w:t>РОЗДІЛ 1. Токсиколого-гігієнічні аспекти застосування імідазолінон</w:t>
            </w:r>
            <w:r>
              <w:rPr>
                <w:b/>
                <w:sz w:val="28"/>
              </w:rPr>
              <w:t>о</w:t>
            </w:r>
            <w:r>
              <w:rPr>
                <w:b/>
                <w:sz w:val="28"/>
              </w:rPr>
              <w:t xml:space="preserve">вих гербіцидів </w:t>
            </w:r>
            <w:proofErr w:type="gramStart"/>
            <w:r>
              <w:rPr>
                <w:b/>
                <w:sz w:val="28"/>
              </w:rPr>
              <w:t>в</w:t>
            </w:r>
            <w:proofErr w:type="gramEnd"/>
            <w:r>
              <w:rPr>
                <w:b/>
                <w:sz w:val="28"/>
              </w:rPr>
              <w:t xml:space="preserve"> сільському господарстві (аналітичний огляд літерат</w:t>
            </w:r>
            <w:r>
              <w:rPr>
                <w:b/>
                <w:sz w:val="28"/>
              </w:rPr>
              <w:t>у</w:t>
            </w:r>
            <w:r>
              <w:rPr>
                <w:b/>
                <w:sz w:val="28"/>
              </w:rPr>
              <w:t>ри)……………………………………………………………………………..</w:t>
            </w:r>
          </w:p>
        </w:tc>
        <w:tc>
          <w:tcPr>
            <w:tcW w:w="809" w:type="dxa"/>
          </w:tcPr>
          <w:p w:rsidR="004B236B" w:rsidRDefault="004B236B" w:rsidP="00E525CF">
            <w:pPr>
              <w:pStyle w:val="afffffffe"/>
              <w:jc w:val="left"/>
              <w:rPr>
                <w:b/>
                <w:sz w:val="28"/>
              </w:rPr>
            </w:pPr>
          </w:p>
          <w:p w:rsidR="004B236B" w:rsidRDefault="004B236B" w:rsidP="00E525CF">
            <w:pPr>
              <w:pStyle w:val="afffffffe"/>
              <w:jc w:val="left"/>
              <w:rPr>
                <w:b/>
                <w:sz w:val="28"/>
              </w:rPr>
            </w:pPr>
          </w:p>
          <w:p w:rsidR="004B236B" w:rsidRDefault="004B236B" w:rsidP="00E525CF">
            <w:pPr>
              <w:pStyle w:val="afffffffe"/>
              <w:jc w:val="left"/>
              <w:rPr>
                <w:b/>
                <w:sz w:val="28"/>
              </w:rPr>
            </w:pPr>
            <w:r>
              <w:rPr>
                <w:b/>
                <w:sz w:val="28"/>
              </w:rPr>
              <w:t>14</w:t>
            </w:r>
          </w:p>
        </w:tc>
      </w:tr>
      <w:tr w:rsidR="004B236B" w:rsidTr="00E525CF">
        <w:tblPrEx>
          <w:tblCellMar>
            <w:top w:w="0" w:type="dxa"/>
            <w:bottom w:w="0" w:type="dxa"/>
          </w:tblCellMar>
        </w:tblPrEx>
        <w:tc>
          <w:tcPr>
            <w:tcW w:w="8897" w:type="dxa"/>
          </w:tcPr>
          <w:p w:rsidR="004B236B" w:rsidRPr="004B236B" w:rsidRDefault="004B236B" w:rsidP="00E525CF">
            <w:pPr>
              <w:pStyle w:val="afffffffe"/>
              <w:jc w:val="left"/>
              <w:rPr>
                <w:b/>
                <w:sz w:val="28"/>
                <w:lang w:val="uk-UA"/>
              </w:rPr>
            </w:pPr>
            <w:r w:rsidRPr="004B236B">
              <w:rPr>
                <w:b/>
                <w:sz w:val="28"/>
                <w:lang w:val="uk-UA"/>
              </w:rPr>
              <w:t>1.1. Сучасні тенденції та еколого-гігієнічні проблеми розвитку хімічних засобів б</w:t>
            </w:r>
            <w:r w:rsidRPr="004B236B">
              <w:rPr>
                <w:b/>
                <w:sz w:val="28"/>
                <w:lang w:val="uk-UA"/>
              </w:rPr>
              <w:t>о</w:t>
            </w:r>
            <w:r w:rsidRPr="004B236B">
              <w:rPr>
                <w:b/>
                <w:sz w:val="28"/>
                <w:lang w:val="uk-UA"/>
              </w:rPr>
              <w:t>ротьби з бур’янами........................................................................</w:t>
            </w:r>
          </w:p>
        </w:tc>
        <w:tc>
          <w:tcPr>
            <w:tcW w:w="809" w:type="dxa"/>
          </w:tcPr>
          <w:p w:rsidR="004B236B" w:rsidRPr="004B236B" w:rsidRDefault="004B236B" w:rsidP="00E525CF">
            <w:pPr>
              <w:pStyle w:val="afffffffe"/>
              <w:jc w:val="left"/>
              <w:rPr>
                <w:b/>
                <w:sz w:val="28"/>
                <w:lang w:val="uk-UA"/>
              </w:rPr>
            </w:pPr>
          </w:p>
          <w:p w:rsidR="004B236B" w:rsidRDefault="004B236B" w:rsidP="00E525CF">
            <w:pPr>
              <w:pStyle w:val="afffffffe"/>
              <w:jc w:val="left"/>
              <w:rPr>
                <w:b/>
                <w:sz w:val="28"/>
              </w:rPr>
            </w:pPr>
            <w:r>
              <w:rPr>
                <w:b/>
                <w:sz w:val="28"/>
              </w:rPr>
              <w:t>15</w:t>
            </w:r>
          </w:p>
        </w:tc>
      </w:tr>
      <w:tr w:rsidR="004B236B" w:rsidTr="00E525CF">
        <w:tblPrEx>
          <w:tblCellMar>
            <w:top w:w="0" w:type="dxa"/>
            <w:bottom w:w="0" w:type="dxa"/>
          </w:tblCellMar>
        </w:tblPrEx>
        <w:tc>
          <w:tcPr>
            <w:tcW w:w="8897" w:type="dxa"/>
          </w:tcPr>
          <w:p w:rsidR="004B236B" w:rsidRDefault="004B236B" w:rsidP="00E525CF">
            <w:pPr>
              <w:pStyle w:val="afffffffe"/>
              <w:jc w:val="left"/>
              <w:rPr>
                <w:b/>
                <w:sz w:val="28"/>
              </w:rPr>
            </w:pPr>
            <w:r>
              <w:rPr>
                <w:b/>
                <w:sz w:val="28"/>
              </w:rPr>
              <w:t>1.2. Особливості поведінки гербіцидів – похідних імідазоліноні</w:t>
            </w:r>
            <w:proofErr w:type="gramStart"/>
            <w:r>
              <w:rPr>
                <w:b/>
                <w:sz w:val="28"/>
              </w:rPr>
              <w:t>в</w:t>
            </w:r>
            <w:proofErr w:type="gramEnd"/>
            <w:r>
              <w:rPr>
                <w:b/>
                <w:sz w:val="28"/>
              </w:rPr>
              <w:t xml:space="preserve"> у об’єктах навколишнього середов</w:t>
            </w:r>
            <w:r>
              <w:rPr>
                <w:b/>
                <w:sz w:val="28"/>
              </w:rPr>
              <w:t>и</w:t>
            </w:r>
            <w:r>
              <w:rPr>
                <w:b/>
                <w:sz w:val="28"/>
              </w:rPr>
              <w:t>ща………………………………………</w:t>
            </w:r>
          </w:p>
        </w:tc>
        <w:tc>
          <w:tcPr>
            <w:tcW w:w="809" w:type="dxa"/>
          </w:tcPr>
          <w:p w:rsidR="004B236B" w:rsidRDefault="004B236B" w:rsidP="00E525CF">
            <w:pPr>
              <w:pStyle w:val="afffffffe"/>
              <w:jc w:val="left"/>
              <w:rPr>
                <w:b/>
                <w:sz w:val="28"/>
              </w:rPr>
            </w:pPr>
          </w:p>
          <w:p w:rsidR="004B236B" w:rsidRDefault="004B236B" w:rsidP="00E525CF">
            <w:pPr>
              <w:pStyle w:val="afffffffe"/>
              <w:jc w:val="left"/>
              <w:rPr>
                <w:b/>
                <w:sz w:val="28"/>
              </w:rPr>
            </w:pPr>
            <w:r>
              <w:rPr>
                <w:b/>
                <w:sz w:val="28"/>
              </w:rPr>
              <w:t>21</w:t>
            </w:r>
          </w:p>
        </w:tc>
      </w:tr>
      <w:tr w:rsidR="004B236B" w:rsidTr="00E525CF">
        <w:tblPrEx>
          <w:tblCellMar>
            <w:top w:w="0" w:type="dxa"/>
            <w:bottom w:w="0" w:type="dxa"/>
          </w:tblCellMar>
        </w:tblPrEx>
        <w:tc>
          <w:tcPr>
            <w:tcW w:w="8897" w:type="dxa"/>
          </w:tcPr>
          <w:p w:rsidR="004B236B" w:rsidRDefault="004B236B" w:rsidP="00E525CF">
            <w:pPr>
              <w:pStyle w:val="afffffffe"/>
              <w:jc w:val="left"/>
              <w:rPr>
                <w:b/>
                <w:sz w:val="28"/>
              </w:rPr>
            </w:pPr>
            <w:r>
              <w:rPr>
                <w:b/>
                <w:sz w:val="28"/>
              </w:rPr>
              <w:t>1.3. Порівняльна токсикологічна оцінка імідазолінонових гербіц</w:t>
            </w:r>
            <w:r>
              <w:rPr>
                <w:b/>
                <w:sz w:val="28"/>
              </w:rPr>
              <w:t>и</w:t>
            </w:r>
            <w:r>
              <w:rPr>
                <w:b/>
                <w:sz w:val="28"/>
              </w:rPr>
              <w:t>ді</w:t>
            </w:r>
            <w:proofErr w:type="gramStart"/>
            <w:r>
              <w:rPr>
                <w:b/>
                <w:sz w:val="28"/>
              </w:rPr>
              <w:t>в</w:t>
            </w:r>
            <w:proofErr w:type="gramEnd"/>
            <w:r>
              <w:rPr>
                <w:b/>
                <w:sz w:val="28"/>
              </w:rPr>
              <w:t>…..</w:t>
            </w:r>
          </w:p>
        </w:tc>
        <w:tc>
          <w:tcPr>
            <w:tcW w:w="809" w:type="dxa"/>
          </w:tcPr>
          <w:p w:rsidR="004B236B" w:rsidRDefault="004B236B" w:rsidP="00E525CF">
            <w:pPr>
              <w:pStyle w:val="afffffffe"/>
              <w:jc w:val="left"/>
              <w:rPr>
                <w:b/>
                <w:sz w:val="28"/>
              </w:rPr>
            </w:pPr>
            <w:r>
              <w:rPr>
                <w:b/>
                <w:sz w:val="28"/>
              </w:rPr>
              <w:t>25</w:t>
            </w:r>
          </w:p>
        </w:tc>
      </w:tr>
      <w:tr w:rsidR="004B236B" w:rsidTr="00E525CF">
        <w:tblPrEx>
          <w:tblCellMar>
            <w:top w:w="0" w:type="dxa"/>
            <w:bottom w:w="0" w:type="dxa"/>
          </w:tblCellMar>
        </w:tblPrEx>
        <w:tc>
          <w:tcPr>
            <w:tcW w:w="8897" w:type="dxa"/>
          </w:tcPr>
          <w:p w:rsidR="004B236B" w:rsidRDefault="004B236B" w:rsidP="00E525CF">
            <w:pPr>
              <w:pStyle w:val="afffffffe"/>
              <w:jc w:val="left"/>
              <w:rPr>
                <w:b/>
                <w:sz w:val="28"/>
              </w:rPr>
            </w:pPr>
            <w:r>
              <w:rPr>
                <w:b/>
                <w:sz w:val="28"/>
              </w:rPr>
              <w:t xml:space="preserve">РОЗДІЛ 2. Програма, матеріали, об’єкти і методи </w:t>
            </w:r>
            <w:proofErr w:type="gramStart"/>
            <w:r>
              <w:rPr>
                <w:b/>
                <w:sz w:val="28"/>
              </w:rPr>
              <w:t>досл</w:t>
            </w:r>
            <w:proofErr w:type="gramEnd"/>
            <w:r>
              <w:rPr>
                <w:b/>
                <w:sz w:val="28"/>
              </w:rPr>
              <w:t>ідже</w:t>
            </w:r>
            <w:r>
              <w:rPr>
                <w:b/>
                <w:sz w:val="28"/>
              </w:rPr>
              <w:t>н</w:t>
            </w:r>
            <w:r>
              <w:rPr>
                <w:b/>
                <w:sz w:val="28"/>
              </w:rPr>
              <w:t>ня………....</w:t>
            </w:r>
          </w:p>
        </w:tc>
        <w:tc>
          <w:tcPr>
            <w:tcW w:w="809" w:type="dxa"/>
          </w:tcPr>
          <w:p w:rsidR="004B236B" w:rsidRDefault="004B236B" w:rsidP="00E525CF">
            <w:pPr>
              <w:pStyle w:val="afffffffe"/>
              <w:jc w:val="left"/>
              <w:rPr>
                <w:b/>
                <w:sz w:val="28"/>
              </w:rPr>
            </w:pPr>
            <w:r>
              <w:rPr>
                <w:b/>
                <w:sz w:val="28"/>
              </w:rPr>
              <w:t>30</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РОЗДІЛ 3. Токсикологічна оцінка імазетапі</w:t>
            </w:r>
            <w:proofErr w:type="gramStart"/>
            <w:r>
              <w:rPr>
                <w:sz w:val="28"/>
              </w:rPr>
              <w:t>ру та</w:t>
            </w:r>
            <w:proofErr w:type="gramEnd"/>
            <w:r>
              <w:rPr>
                <w:sz w:val="28"/>
              </w:rPr>
              <w:t xml:space="preserve"> препаратів на його о</w:t>
            </w:r>
            <w:r>
              <w:rPr>
                <w:sz w:val="28"/>
              </w:rPr>
              <w:t>с</w:t>
            </w:r>
            <w:r>
              <w:rPr>
                <w:sz w:val="28"/>
              </w:rPr>
              <w:t>нові.................................................................................................................</w:t>
            </w:r>
          </w:p>
        </w:tc>
        <w:tc>
          <w:tcPr>
            <w:tcW w:w="809" w:type="dxa"/>
          </w:tcPr>
          <w:p w:rsidR="004B236B" w:rsidRDefault="004B236B" w:rsidP="00E525CF">
            <w:pPr>
              <w:pStyle w:val="afffffffe"/>
              <w:jc w:val="left"/>
              <w:rPr>
                <w:b/>
                <w:sz w:val="28"/>
              </w:rPr>
            </w:pPr>
          </w:p>
          <w:p w:rsidR="004B236B" w:rsidRDefault="004B236B" w:rsidP="00E525CF">
            <w:pPr>
              <w:pStyle w:val="afffffffe"/>
              <w:jc w:val="left"/>
              <w:rPr>
                <w:b/>
                <w:sz w:val="28"/>
              </w:rPr>
            </w:pPr>
            <w:r>
              <w:rPr>
                <w:b/>
                <w:sz w:val="28"/>
              </w:rPr>
              <w:t>49</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3.1. Первинна токсикологічна оцінка гербіциду ДТ-03, в.р.к.....................</w:t>
            </w:r>
          </w:p>
        </w:tc>
        <w:tc>
          <w:tcPr>
            <w:tcW w:w="809" w:type="dxa"/>
          </w:tcPr>
          <w:p w:rsidR="004B236B" w:rsidRDefault="004B236B" w:rsidP="00E525CF">
            <w:pPr>
              <w:pStyle w:val="afffffffe"/>
              <w:jc w:val="left"/>
              <w:rPr>
                <w:b/>
                <w:sz w:val="28"/>
              </w:rPr>
            </w:pPr>
            <w:r>
              <w:rPr>
                <w:b/>
                <w:sz w:val="28"/>
              </w:rPr>
              <w:t>50</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 xml:space="preserve">3.2. Порівняльна токсикологічна оцінка імазетапіру та препаратів </w:t>
            </w:r>
            <w:proofErr w:type="gramStart"/>
            <w:r>
              <w:rPr>
                <w:sz w:val="28"/>
              </w:rPr>
              <w:t>П</w:t>
            </w:r>
            <w:proofErr w:type="gramEnd"/>
            <w:r>
              <w:rPr>
                <w:sz w:val="28"/>
              </w:rPr>
              <w:t>івот, 10 % в.р.к. , Патріот, 10% в.р.к. та ДТ-03, в.р.к............................................</w:t>
            </w:r>
          </w:p>
        </w:tc>
        <w:tc>
          <w:tcPr>
            <w:tcW w:w="809" w:type="dxa"/>
          </w:tcPr>
          <w:p w:rsidR="004B236B" w:rsidRDefault="004B236B" w:rsidP="00E525CF">
            <w:pPr>
              <w:pStyle w:val="afffffffe"/>
              <w:jc w:val="left"/>
              <w:rPr>
                <w:b/>
                <w:sz w:val="28"/>
              </w:rPr>
            </w:pPr>
          </w:p>
          <w:p w:rsidR="004B236B" w:rsidRDefault="004B236B" w:rsidP="00E525CF">
            <w:pPr>
              <w:pStyle w:val="afffffffe"/>
              <w:jc w:val="left"/>
              <w:rPr>
                <w:b/>
                <w:sz w:val="28"/>
              </w:rPr>
            </w:pPr>
            <w:r>
              <w:rPr>
                <w:b/>
                <w:sz w:val="28"/>
              </w:rPr>
              <w:t>55</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 xml:space="preserve">РОЗДІЛ 4. Розробка хроматографічних методів визначення імазетапіру </w:t>
            </w:r>
            <w:proofErr w:type="gramStart"/>
            <w:r>
              <w:rPr>
                <w:sz w:val="28"/>
              </w:rPr>
              <w:t>в</w:t>
            </w:r>
            <w:proofErr w:type="gramEnd"/>
            <w:r>
              <w:rPr>
                <w:sz w:val="28"/>
              </w:rPr>
              <w:t xml:space="preserve"> об’єктах навколишнього середов</w:t>
            </w:r>
            <w:r>
              <w:rPr>
                <w:sz w:val="28"/>
              </w:rPr>
              <w:t>и</w:t>
            </w:r>
            <w:r>
              <w:rPr>
                <w:sz w:val="28"/>
              </w:rPr>
              <w:t>ща.........................................................</w:t>
            </w:r>
          </w:p>
        </w:tc>
        <w:tc>
          <w:tcPr>
            <w:tcW w:w="809" w:type="dxa"/>
          </w:tcPr>
          <w:p w:rsidR="004B236B" w:rsidRDefault="004B236B" w:rsidP="00E525CF">
            <w:pPr>
              <w:pStyle w:val="afffffffe"/>
              <w:jc w:val="left"/>
              <w:rPr>
                <w:b/>
                <w:sz w:val="28"/>
              </w:rPr>
            </w:pPr>
          </w:p>
          <w:p w:rsidR="004B236B" w:rsidRDefault="004B236B" w:rsidP="00E525CF">
            <w:pPr>
              <w:pStyle w:val="afffffffe"/>
              <w:jc w:val="left"/>
              <w:rPr>
                <w:b/>
                <w:sz w:val="28"/>
              </w:rPr>
            </w:pPr>
            <w:r>
              <w:rPr>
                <w:b/>
                <w:sz w:val="28"/>
              </w:rPr>
              <w:t>63</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4.1. Якісне та кількісне визначення імазетапіру методом високоефект</w:t>
            </w:r>
            <w:r>
              <w:rPr>
                <w:sz w:val="28"/>
              </w:rPr>
              <w:t>и</w:t>
            </w:r>
            <w:r>
              <w:rPr>
                <w:sz w:val="28"/>
              </w:rPr>
              <w:t xml:space="preserve">вної </w:t>
            </w:r>
            <w:proofErr w:type="gramStart"/>
            <w:r>
              <w:rPr>
                <w:sz w:val="28"/>
              </w:rPr>
              <w:t>р</w:t>
            </w:r>
            <w:proofErr w:type="gramEnd"/>
            <w:r>
              <w:rPr>
                <w:sz w:val="28"/>
              </w:rPr>
              <w:t>ідинної хромат</w:t>
            </w:r>
            <w:r>
              <w:rPr>
                <w:sz w:val="28"/>
              </w:rPr>
              <w:t>о</w:t>
            </w:r>
            <w:r>
              <w:rPr>
                <w:sz w:val="28"/>
              </w:rPr>
              <w:t>графії...........................................................................</w:t>
            </w:r>
          </w:p>
        </w:tc>
        <w:tc>
          <w:tcPr>
            <w:tcW w:w="809" w:type="dxa"/>
          </w:tcPr>
          <w:p w:rsidR="004B236B" w:rsidRDefault="004B236B" w:rsidP="00E525CF">
            <w:pPr>
              <w:pStyle w:val="afffffffe"/>
              <w:jc w:val="left"/>
              <w:rPr>
                <w:b/>
                <w:sz w:val="28"/>
              </w:rPr>
            </w:pPr>
          </w:p>
          <w:p w:rsidR="004B236B" w:rsidRDefault="004B236B" w:rsidP="00E525CF">
            <w:pPr>
              <w:pStyle w:val="afffffffe"/>
              <w:jc w:val="left"/>
              <w:rPr>
                <w:b/>
                <w:sz w:val="28"/>
              </w:rPr>
            </w:pPr>
            <w:r>
              <w:rPr>
                <w:b/>
                <w:sz w:val="28"/>
              </w:rPr>
              <w:t>65</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4.2. Вибі</w:t>
            </w:r>
            <w:proofErr w:type="gramStart"/>
            <w:r>
              <w:rPr>
                <w:sz w:val="28"/>
              </w:rPr>
              <w:t>р</w:t>
            </w:r>
            <w:proofErr w:type="gramEnd"/>
            <w:r>
              <w:rPr>
                <w:sz w:val="28"/>
              </w:rPr>
              <w:t xml:space="preserve"> екстрагентів та способу очищення екстрактів проб для вил</w:t>
            </w:r>
            <w:r>
              <w:rPr>
                <w:sz w:val="28"/>
              </w:rPr>
              <w:t>у</w:t>
            </w:r>
            <w:r>
              <w:rPr>
                <w:sz w:val="28"/>
              </w:rPr>
              <w:t>чення імазетапіру............................................................................................</w:t>
            </w:r>
          </w:p>
        </w:tc>
        <w:tc>
          <w:tcPr>
            <w:tcW w:w="809" w:type="dxa"/>
          </w:tcPr>
          <w:p w:rsidR="004B236B" w:rsidRDefault="004B236B" w:rsidP="00E525CF">
            <w:pPr>
              <w:pStyle w:val="afffffffe"/>
              <w:jc w:val="left"/>
              <w:rPr>
                <w:b/>
                <w:sz w:val="28"/>
              </w:rPr>
            </w:pPr>
          </w:p>
          <w:p w:rsidR="004B236B" w:rsidRDefault="004B236B" w:rsidP="00E525CF">
            <w:pPr>
              <w:pStyle w:val="afffffffe"/>
              <w:jc w:val="left"/>
              <w:rPr>
                <w:b/>
                <w:sz w:val="28"/>
              </w:rPr>
            </w:pPr>
            <w:r>
              <w:rPr>
                <w:b/>
                <w:sz w:val="28"/>
              </w:rPr>
              <w:lastRenderedPageBreak/>
              <w:t>69</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lastRenderedPageBreak/>
              <w:t xml:space="preserve">РОЗДІЛ 5. Вивчення закономірностей поведінки імазетапіру </w:t>
            </w:r>
            <w:proofErr w:type="gramStart"/>
            <w:r>
              <w:rPr>
                <w:sz w:val="28"/>
              </w:rPr>
              <w:t>в</w:t>
            </w:r>
            <w:proofErr w:type="gramEnd"/>
            <w:r>
              <w:rPr>
                <w:sz w:val="28"/>
              </w:rPr>
              <w:t xml:space="preserve"> </w:t>
            </w:r>
            <w:proofErr w:type="gramStart"/>
            <w:r>
              <w:rPr>
                <w:sz w:val="28"/>
              </w:rPr>
              <w:t>систем</w:t>
            </w:r>
            <w:proofErr w:type="gramEnd"/>
            <w:r>
              <w:rPr>
                <w:sz w:val="28"/>
              </w:rPr>
              <w:t>і “грунт – суміжні середов</w:t>
            </w:r>
            <w:r>
              <w:rPr>
                <w:sz w:val="28"/>
              </w:rPr>
              <w:t>и</w:t>
            </w:r>
            <w:r>
              <w:rPr>
                <w:sz w:val="28"/>
              </w:rPr>
              <w:t>ща”......................................................................</w:t>
            </w:r>
          </w:p>
        </w:tc>
        <w:tc>
          <w:tcPr>
            <w:tcW w:w="809" w:type="dxa"/>
          </w:tcPr>
          <w:p w:rsidR="004B236B" w:rsidRDefault="004B236B" w:rsidP="00E525CF">
            <w:pPr>
              <w:pStyle w:val="afffffffe"/>
              <w:jc w:val="left"/>
              <w:rPr>
                <w:b/>
                <w:sz w:val="28"/>
              </w:rPr>
            </w:pPr>
          </w:p>
          <w:p w:rsidR="004B236B" w:rsidRDefault="004B236B" w:rsidP="00E525CF">
            <w:pPr>
              <w:pStyle w:val="afffffffe"/>
              <w:jc w:val="left"/>
              <w:rPr>
                <w:b/>
                <w:sz w:val="28"/>
              </w:rPr>
            </w:pPr>
            <w:r>
              <w:rPr>
                <w:b/>
                <w:sz w:val="28"/>
              </w:rPr>
              <w:t>84</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 xml:space="preserve">5.1. Особливості міграції імазетапіру з грунту </w:t>
            </w:r>
            <w:proofErr w:type="gramStart"/>
            <w:r>
              <w:rPr>
                <w:sz w:val="28"/>
              </w:rPr>
              <w:t>в</w:t>
            </w:r>
            <w:proofErr w:type="gramEnd"/>
            <w:r>
              <w:rPr>
                <w:sz w:val="28"/>
              </w:rPr>
              <w:t xml:space="preserve"> грунтові в</w:t>
            </w:r>
            <w:r>
              <w:rPr>
                <w:sz w:val="28"/>
              </w:rPr>
              <w:t>о</w:t>
            </w:r>
            <w:r>
              <w:rPr>
                <w:sz w:val="28"/>
              </w:rPr>
              <w:t>ди..................</w:t>
            </w:r>
          </w:p>
        </w:tc>
        <w:tc>
          <w:tcPr>
            <w:tcW w:w="809" w:type="dxa"/>
          </w:tcPr>
          <w:p w:rsidR="004B236B" w:rsidRDefault="004B236B" w:rsidP="00E525CF">
            <w:pPr>
              <w:pStyle w:val="afffffffe"/>
              <w:jc w:val="left"/>
              <w:rPr>
                <w:b/>
                <w:sz w:val="28"/>
              </w:rPr>
            </w:pPr>
            <w:r>
              <w:rPr>
                <w:b/>
                <w:sz w:val="28"/>
              </w:rPr>
              <w:t>85</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5.2. Поведінка імазетапіру</w:t>
            </w:r>
            <w:proofErr w:type="gramStart"/>
            <w:r>
              <w:rPr>
                <w:sz w:val="28"/>
              </w:rPr>
              <w:t xml:space="preserve"> ,</w:t>
            </w:r>
            <w:proofErr w:type="gramEnd"/>
            <w:r>
              <w:rPr>
                <w:sz w:val="28"/>
              </w:rPr>
              <w:t xml:space="preserve"> в системі «ґрунт – атмосферне п</w:t>
            </w:r>
            <w:r>
              <w:rPr>
                <w:sz w:val="28"/>
              </w:rPr>
              <w:t>о</w:t>
            </w:r>
            <w:r>
              <w:rPr>
                <w:sz w:val="28"/>
              </w:rPr>
              <w:t>вітря»…..</w:t>
            </w:r>
          </w:p>
        </w:tc>
        <w:tc>
          <w:tcPr>
            <w:tcW w:w="809" w:type="dxa"/>
          </w:tcPr>
          <w:p w:rsidR="004B236B" w:rsidRDefault="004B236B" w:rsidP="00E525CF">
            <w:pPr>
              <w:pStyle w:val="afffffffe"/>
              <w:jc w:val="left"/>
              <w:rPr>
                <w:b/>
                <w:sz w:val="28"/>
              </w:rPr>
            </w:pPr>
            <w:r>
              <w:rPr>
                <w:b/>
                <w:sz w:val="28"/>
              </w:rPr>
              <w:t>91</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5.3. Транслокація імазетапіру в росл</w:t>
            </w:r>
            <w:r>
              <w:rPr>
                <w:sz w:val="28"/>
              </w:rPr>
              <w:t>и</w:t>
            </w:r>
            <w:r>
              <w:rPr>
                <w:sz w:val="28"/>
              </w:rPr>
              <w:t>ни.......................................................</w:t>
            </w:r>
          </w:p>
        </w:tc>
        <w:tc>
          <w:tcPr>
            <w:tcW w:w="809" w:type="dxa"/>
          </w:tcPr>
          <w:p w:rsidR="004B236B" w:rsidRDefault="004B236B" w:rsidP="00E525CF">
            <w:pPr>
              <w:pStyle w:val="afffffffe"/>
              <w:jc w:val="left"/>
              <w:rPr>
                <w:b/>
                <w:sz w:val="28"/>
              </w:rPr>
            </w:pPr>
            <w:r>
              <w:rPr>
                <w:b/>
                <w:sz w:val="28"/>
              </w:rPr>
              <w:t>94</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5.4. Гігієнічна оцінка впливу імазетапі</w:t>
            </w:r>
            <w:proofErr w:type="gramStart"/>
            <w:r>
              <w:rPr>
                <w:sz w:val="28"/>
              </w:rPr>
              <w:t>ру на</w:t>
            </w:r>
            <w:proofErr w:type="gramEnd"/>
            <w:r>
              <w:rPr>
                <w:sz w:val="28"/>
              </w:rPr>
              <w:t xml:space="preserve"> ферментативну активність ґру</w:t>
            </w:r>
            <w:r>
              <w:rPr>
                <w:sz w:val="28"/>
              </w:rPr>
              <w:t>н</w:t>
            </w:r>
            <w:r>
              <w:rPr>
                <w:sz w:val="28"/>
              </w:rPr>
              <w:t>ту................................................................................................................</w:t>
            </w:r>
          </w:p>
        </w:tc>
        <w:tc>
          <w:tcPr>
            <w:tcW w:w="809" w:type="dxa"/>
          </w:tcPr>
          <w:p w:rsidR="004B236B" w:rsidRDefault="004B236B" w:rsidP="00E525CF">
            <w:pPr>
              <w:pStyle w:val="afffffffe"/>
              <w:jc w:val="left"/>
              <w:rPr>
                <w:b/>
                <w:sz w:val="28"/>
              </w:rPr>
            </w:pPr>
          </w:p>
          <w:p w:rsidR="004B236B" w:rsidRDefault="004B236B" w:rsidP="00E525CF">
            <w:pPr>
              <w:pStyle w:val="afffffffe"/>
              <w:jc w:val="left"/>
              <w:rPr>
                <w:b/>
                <w:sz w:val="28"/>
              </w:rPr>
            </w:pPr>
            <w:r>
              <w:rPr>
                <w:b/>
                <w:sz w:val="28"/>
              </w:rPr>
              <w:t>95</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5.5. Вплив імазетапі</w:t>
            </w:r>
            <w:proofErr w:type="gramStart"/>
            <w:r>
              <w:rPr>
                <w:sz w:val="28"/>
              </w:rPr>
              <w:t>ру на</w:t>
            </w:r>
            <w:proofErr w:type="gramEnd"/>
            <w:r>
              <w:rPr>
                <w:sz w:val="28"/>
              </w:rPr>
              <w:t xml:space="preserve"> мікробіоценоз та процеси самоочищення ........</w:t>
            </w:r>
          </w:p>
        </w:tc>
        <w:tc>
          <w:tcPr>
            <w:tcW w:w="809" w:type="dxa"/>
          </w:tcPr>
          <w:p w:rsidR="004B236B" w:rsidRDefault="004B236B" w:rsidP="00E525CF">
            <w:pPr>
              <w:pStyle w:val="afffffffe"/>
              <w:jc w:val="left"/>
              <w:rPr>
                <w:b/>
                <w:sz w:val="28"/>
              </w:rPr>
            </w:pPr>
            <w:r>
              <w:rPr>
                <w:b/>
                <w:sz w:val="28"/>
              </w:rPr>
              <w:t>107</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5.6. Обґрунтування ГДК імазетапіру у ґру</w:t>
            </w:r>
            <w:r>
              <w:rPr>
                <w:sz w:val="28"/>
              </w:rPr>
              <w:t>н</w:t>
            </w:r>
            <w:r>
              <w:rPr>
                <w:sz w:val="28"/>
              </w:rPr>
              <w:t>ті...............................................</w:t>
            </w:r>
          </w:p>
        </w:tc>
        <w:tc>
          <w:tcPr>
            <w:tcW w:w="809" w:type="dxa"/>
          </w:tcPr>
          <w:p w:rsidR="004B236B" w:rsidRDefault="004B236B" w:rsidP="00E525CF">
            <w:pPr>
              <w:pStyle w:val="afffffffe"/>
              <w:jc w:val="left"/>
              <w:rPr>
                <w:b/>
                <w:sz w:val="28"/>
              </w:rPr>
            </w:pPr>
            <w:r>
              <w:rPr>
                <w:b/>
                <w:sz w:val="28"/>
              </w:rPr>
              <w:t>113</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РОЗДІЛ 6. Еколого-гігієнічна оцінка поведінки імазетапіру в об’єктах агроценозу при застосуванні гербіциді</w:t>
            </w:r>
            <w:proofErr w:type="gramStart"/>
            <w:r>
              <w:rPr>
                <w:sz w:val="28"/>
              </w:rPr>
              <w:t>в</w:t>
            </w:r>
            <w:proofErr w:type="gramEnd"/>
            <w:r>
              <w:rPr>
                <w:sz w:val="28"/>
              </w:rPr>
              <w:t xml:space="preserve"> на його основі в сільському господарс</w:t>
            </w:r>
            <w:r>
              <w:rPr>
                <w:sz w:val="28"/>
              </w:rPr>
              <w:t>т</w:t>
            </w:r>
            <w:r>
              <w:rPr>
                <w:sz w:val="28"/>
              </w:rPr>
              <w:t>ві………………………………………………………………….</w:t>
            </w:r>
          </w:p>
        </w:tc>
        <w:tc>
          <w:tcPr>
            <w:tcW w:w="809" w:type="dxa"/>
          </w:tcPr>
          <w:p w:rsidR="004B236B" w:rsidRDefault="004B236B" w:rsidP="00E525CF">
            <w:pPr>
              <w:pStyle w:val="afffffffe"/>
              <w:jc w:val="left"/>
              <w:rPr>
                <w:b/>
                <w:sz w:val="28"/>
              </w:rPr>
            </w:pPr>
          </w:p>
          <w:p w:rsidR="004B236B" w:rsidRDefault="004B236B" w:rsidP="00E525CF">
            <w:pPr>
              <w:pStyle w:val="afffffffe"/>
              <w:jc w:val="left"/>
              <w:rPr>
                <w:b/>
                <w:sz w:val="28"/>
              </w:rPr>
            </w:pPr>
          </w:p>
          <w:p w:rsidR="004B236B" w:rsidRDefault="004B236B" w:rsidP="00E525CF">
            <w:pPr>
              <w:pStyle w:val="afffffffe"/>
              <w:jc w:val="left"/>
              <w:rPr>
                <w:b/>
                <w:sz w:val="28"/>
              </w:rPr>
            </w:pPr>
            <w:r>
              <w:rPr>
                <w:b/>
                <w:sz w:val="28"/>
              </w:rPr>
              <w:t>118</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6.1. Особливості метаболізму імазетапіру у рослинах та ґру</w:t>
            </w:r>
            <w:r>
              <w:rPr>
                <w:sz w:val="28"/>
              </w:rPr>
              <w:t>н</w:t>
            </w:r>
            <w:r>
              <w:rPr>
                <w:sz w:val="28"/>
              </w:rPr>
              <w:t>ті.................</w:t>
            </w:r>
          </w:p>
        </w:tc>
        <w:tc>
          <w:tcPr>
            <w:tcW w:w="809" w:type="dxa"/>
          </w:tcPr>
          <w:p w:rsidR="004B236B" w:rsidRDefault="004B236B" w:rsidP="00E525CF">
            <w:pPr>
              <w:pStyle w:val="afffffffe"/>
              <w:jc w:val="left"/>
              <w:rPr>
                <w:b/>
                <w:sz w:val="28"/>
              </w:rPr>
            </w:pPr>
            <w:r>
              <w:rPr>
                <w:b/>
                <w:sz w:val="28"/>
              </w:rPr>
              <w:t>119</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 xml:space="preserve">6.2. Вивчення динаміки залишкових кількостей імазетапіру в об’єктах довкілля при застосуванні препаратів </w:t>
            </w:r>
            <w:proofErr w:type="gramStart"/>
            <w:r>
              <w:rPr>
                <w:sz w:val="28"/>
              </w:rPr>
              <w:t>П</w:t>
            </w:r>
            <w:proofErr w:type="gramEnd"/>
            <w:r>
              <w:rPr>
                <w:sz w:val="28"/>
              </w:rPr>
              <w:t>івот, 10 % в.р.к. , Патріот, 10% в.р.к. та ДТ-03, в.р.к. в грунтово-кліматичних умовах Укра</w:t>
            </w:r>
            <w:r>
              <w:rPr>
                <w:sz w:val="28"/>
              </w:rPr>
              <w:t>ї</w:t>
            </w:r>
            <w:r>
              <w:rPr>
                <w:sz w:val="28"/>
              </w:rPr>
              <w:t>ни..................</w:t>
            </w:r>
          </w:p>
        </w:tc>
        <w:tc>
          <w:tcPr>
            <w:tcW w:w="809" w:type="dxa"/>
          </w:tcPr>
          <w:p w:rsidR="004B236B" w:rsidRDefault="004B236B" w:rsidP="00E525CF">
            <w:pPr>
              <w:pStyle w:val="afffffffe"/>
              <w:jc w:val="left"/>
              <w:rPr>
                <w:b/>
                <w:sz w:val="28"/>
              </w:rPr>
            </w:pPr>
          </w:p>
          <w:p w:rsidR="004B236B" w:rsidRDefault="004B236B" w:rsidP="00E525CF">
            <w:pPr>
              <w:pStyle w:val="afffffffe"/>
              <w:jc w:val="left"/>
              <w:rPr>
                <w:b/>
                <w:sz w:val="28"/>
              </w:rPr>
            </w:pPr>
          </w:p>
          <w:p w:rsidR="004B236B" w:rsidRDefault="004B236B" w:rsidP="00E525CF">
            <w:pPr>
              <w:pStyle w:val="afffffffe"/>
              <w:jc w:val="left"/>
              <w:rPr>
                <w:b/>
                <w:sz w:val="28"/>
              </w:rPr>
            </w:pPr>
            <w:r>
              <w:rPr>
                <w:b/>
                <w:sz w:val="28"/>
              </w:rPr>
              <w:t>122</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6.3. Математичне моделювання процесів деградації імазетапіру в ґрунті та оцінка потенційного екотоксикологічного ризику його застосува</w:t>
            </w:r>
            <w:r>
              <w:rPr>
                <w:sz w:val="28"/>
              </w:rPr>
              <w:t>н</w:t>
            </w:r>
            <w:r>
              <w:rPr>
                <w:sz w:val="28"/>
              </w:rPr>
              <w:t>ня</w:t>
            </w:r>
            <w:proofErr w:type="gramStart"/>
            <w:r>
              <w:rPr>
                <w:sz w:val="28"/>
              </w:rPr>
              <w:t>..</w:t>
            </w:r>
            <w:proofErr w:type="gramEnd"/>
          </w:p>
        </w:tc>
        <w:tc>
          <w:tcPr>
            <w:tcW w:w="809" w:type="dxa"/>
          </w:tcPr>
          <w:p w:rsidR="004B236B" w:rsidRDefault="004B236B" w:rsidP="00E525CF">
            <w:pPr>
              <w:pStyle w:val="afffffffe"/>
              <w:jc w:val="left"/>
              <w:rPr>
                <w:b/>
                <w:sz w:val="28"/>
              </w:rPr>
            </w:pPr>
          </w:p>
          <w:p w:rsidR="004B236B" w:rsidRDefault="004B236B" w:rsidP="00E525CF">
            <w:pPr>
              <w:pStyle w:val="afffffffe"/>
              <w:jc w:val="left"/>
              <w:rPr>
                <w:b/>
                <w:sz w:val="28"/>
              </w:rPr>
            </w:pPr>
            <w:r>
              <w:rPr>
                <w:b/>
                <w:sz w:val="28"/>
              </w:rPr>
              <w:t>125</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РОЗДІЛ 7. Гігієнічна оцінка безпечності використання препараті</w:t>
            </w:r>
            <w:proofErr w:type="gramStart"/>
            <w:r>
              <w:rPr>
                <w:sz w:val="28"/>
              </w:rPr>
              <w:t>в</w:t>
            </w:r>
            <w:proofErr w:type="gramEnd"/>
            <w:r>
              <w:rPr>
                <w:sz w:val="28"/>
              </w:rPr>
              <w:t xml:space="preserve"> на основі імазетапіру для працю</w:t>
            </w:r>
            <w:r>
              <w:rPr>
                <w:sz w:val="28"/>
              </w:rPr>
              <w:t>ю</w:t>
            </w:r>
            <w:r>
              <w:rPr>
                <w:sz w:val="28"/>
              </w:rPr>
              <w:t>чих...............................................................</w:t>
            </w:r>
          </w:p>
        </w:tc>
        <w:tc>
          <w:tcPr>
            <w:tcW w:w="809" w:type="dxa"/>
          </w:tcPr>
          <w:p w:rsidR="004B236B" w:rsidRDefault="004B236B" w:rsidP="00E525CF">
            <w:pPr>
              <w:pStyle w:val="afffffffe"/>
              <w:jc w:val="left"/>
              <w:rPr>
                <w:b/>
                <w:sz w:val="28"/>
              </w:rPr>
            </w:pPr>
          </w:p>
          <w:p w:rsidR="004B236B" w:rsidRDefault="004B236B" w:rsidP="00E525CF">
            <w:pPr>
              <w:pStyle w:val="afffffffe"/>
              <w:jc w:val="left"/>
              <w:rPr>
                <w:b/>
                <w:sz w:val="28"/>
              </w:rPr>
            </w:pPr>
            <w:r>
              <w:rPr>
                <w:b/>
                <w:sz w:val="28"/>
              </w:rPr>
              <w:t>132</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 xml:space="preserve">7.1. Санітарно-гігієнічні </w:t>
            </w:r>
            <w:proofErr w:type="gramStart"/>
            <w:r>
              <w:rPr>
                <w:sz w:val="28"/>
              </w:rPr>
              <w:t>досл</w:t>
            </w:r>
            <w:proofErr w:type="gramEnd"/>
            <w:r>
              <w:rPr>
                <w:sz w:val="28"/>
              </w:rPr>
              <w:t>ідження умов праці при застосуванні пе</w:t>
            </w:r>
            <w:r>
              <w:rPr>
                <w:sz w:val="28"/>
              </w:rPr>
              <w:t>с</w:t>
            </w:r>
            <w:r>
              <w:rPr>
                <w:sz w:val="28"/>
              </w:rPr>
              <w:t>тицидів на основі імазетапіру.......................................................................</w:t>
            </w:r>
          </w:p>
        </w:tc>
        <w:tc>
          <w:tcPr>
            <w:tcW w:w="809" w:type="dxa"/>
          </w:tcPr>
          <w:p w:rsidR="004B236B" w:rsidRDefault="004B236B" w:rsidP="00E525CF">
            <w:pPr>
              <w:pStyle w:val="afffffffe"/>
              <w:jc w:val="left"/>
              <w:rPr>
                <w:b/>
                <w:sz w:val="28"/>
              </w:rPr>
            </w:pPr>
          </w:p>
          <w:p w:rsidR="004B236B" w:rsidRDefault="004B236B" w:rsidP="00E525CF">
            <w:pPr>
              <w:pStyle w:val="afffffffe"/>
              <w:jc w:val="left"/>
              <w:rPr>
                <w:b/>
                <w:sz w:val="28"/>
              </w:rPr>
            </w:pPr>
            <w:r>
              <w:rPr>
                <w:b/>
                <w:sz w:val="28"/>
              </w:rPr>
              <w:t>133</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 xml:space="preserve">7.2. Порівняльна оцінка професійного ризику </w:t>
            </w:r>
            <w:proofErr w:type="gramStart"/>
            <w:r>
              <w:rPr>
                <w:sz w:val="28"/>
              </w:rPr>
              <w:t>р</w:t>
            </w:r>
            <w:proofErr w:type="gramEnd"/>
            <w:r>
              <w:rPr>
                <w:sz w:val="28"/>
              </w:rPr>
              <w:t>ізних препаративних форм гербіцидів на основі імазетап</w:t>
            </w:r>
            <w:r>
              <w:rPr>
                <w:sz w:val="28"/>
              </w:rPr>
              <w:t>і</w:t>
            </w:r>
            <w:r>
              <w:rPr>
                <w:sz w:val="28"/>
              </w:rPr>
              <w:t>ру.........................................................</w:t>
            </w:r>
          </w:p>
        </w:tc>
        <w:tc>
          <w:tcPr>
            <w:tcW w:w="809" w:type="dxa"/>
          </w:tcPr>
          <w:p w:rsidR="004B236B" w:rsidRDefault="004B236B" w:rsidP="00E525CF">
            <w:pPr>
              <w:pStyle w:val="afffffffe"/>
              <w:jc w:val="left"/>
              <w:rPr>
                <w:b/>
                <w:sz w:val="28"/>
              </w:rPr>
            </w:pPr>
          </w:p>
          <w:p w:rsidR="004B236B" w:rsidRDefault="004B236B" w:rsidP="00E525CF">
            <w:pPr>
              <w:pStyle w:val="afffffffe"/>
              <w:jc w:val="left"/>
              <w:rPr>
                <w:b/>
                <w:sz w:val="28"/>
              </w:rPr>
            </w:pPr>
            <w:r>
              <w:rPr>
                <w:b/>
                <w:sz w:val="28"/>
              </w:rPr>
              <w:t>136</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7.3 Наукове обґрунтування регламентів безпечного застосування герб</w:t>
            </w:r>
            <w:r>
              <w:rPr>
                <w:sz w:val="28"/>
              </w:rPr>
              <w:t>і</w:t>
            </w:r>
            <w:r>
              <w:rPr>
                <w:sz w:val="28"/>
              </w:rPr>
              <w:t>циді</w:t>
            </w:r>
            <w:proofErr w:type="gramStart"/>
            <w:r>
              <w:rPr>
                <w:sz w:val="28"/>
              </w:rPr>
              <w:t>в</w:t>
            </w:r>
            <w:proofErr w:type="gramEnd"/>
            <w:r>
              <w:rPr>
                <w:sz w:val="28"/>
              </w:rPr>
              <w:t xml:space="preserve"> на основі імазетапіру…………………………………………………</w:t>
            </w:r>
          </w:p>
        </w:tc>
        <w:tc>
          <w:tcPr>
            <w:tcW w:w="809" w:type="dxa"/>
          </w:tcPr>
          <w:p w:rsidR="004B236B" w:rsidRDefault="004B236B" w:rsidP="00E525CF">
            <w:pPr>
              <w:pStyle w:val="afffffffe"/>
              <w:jc w:val="left"/>
              <w:rPr>
                <w:b/>
                <w:sz w:val="28"/>
              </w:rPr>
            </w:pPr>
          </w:p>
          <w:p w:rsidR="004B236B" w:rsidRDefault="004B236B" w:rsidP="00E525CF">
            <w:pPr>
              <w:pStyle w:val="afffffffe"/>
              <w:jc w:val="left"/>
              <w:rPr>
                <w:b/>
                <w:sz w:val="28"/>
              </w:rPr>
            </w:pPr>
            <w:r>
              <w:rPr>
                <w:b/>
                <w:sz w:val="28"/>
              </w:rPr>
              <w:t>143</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 xml:space="preserve">РОЗДІЛ 8. Аналіз та узагальнення результатів </w:t>
            </w:r>
            <w:proofErr w:type="gramStart"/>
            <w:r>
              <w:rPr>
                <w:sz w:val="28"/>
              </w:rPr>
              <w:t>досл</w:t>
            </w:r>
            <w:proofErr w:type="gramEnd"/>
            <w:r>
              <w:rPr>
                <w:sz w:val="28"/>
              </w:rPr>
              <w:t>і</w:t>
            </w:r>
            <w:r>
              <w:rPr>
                <w:sz w:val="28"/>
              </w:rPr>
              <w:t>джень........................</w:t>
            </w:r>
          </w:p>
        </w:tc>
        <w:tc>
          <w:tcPr>
            <w:tcW w:w="809" w:type="dxa"/>
          </w:tcPr>
          <w:p w:rsidR="004B236B" w:rsidRDefault="004B236B" w:rsidP="00E525CF">
            <w:pPr>
              <w:pStyle w:val="afffffffe"/>
              <w:jc w:val="left"/>
              <w:rPr>
                <w:b/>
                <w:sz w:val="28"/>
              </w:rPr>
            </w:pPr>
            <w:r>
              <w:rPr>
                <w:b/>
                <w:sz w:val="28"/>
              </w:rPr>
              <w:t>147</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ВИСНО</w:t>
            </w:r>
            <w:r>
              <w:rPr>
                <w:sz w:val="28"/>
              </w:rPr>
              <w:t>В</w:t>
            </w:r>
            <w:r>
              <w:rPr>
                <w:sz w:val="28"/>
              </w:rPr>
              <w:t>КИ.....................................................................................................</w:t>
            </w:r>
          </w:p>
        </w:tc>
        <w:tc>
          <w:tcPr>
            <w:tcW w:w="809" w:type="dxa"/>
          </w:tcPr>
          <w:p w:rsidR="004B236B" w:rsidRDefault="004B236B" w:rsidP="00E525CF">
            <w:pPr>
              <w:pStyle w:val="afffffffe"/>
              <w:jc w:val="left"/>
              <w:rPr>
                <w:b/>
                <w:sz w:val="28"/>
              </w:rPr>
            </w:pPr>
            <w:r>
              <w:rPr>
                <w:b/>
                <w:sz w:val="28"/>
              </w:rPr>
              <w:t>162</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t>СПИСОК ВИКОРИСТАНИХ ДЖ</w:t>
            </w:r>
            <w:r>
              <w:rPr>
                <w:sz w:val="28"/>
              </w:rPr>
              <w:t>Е</w:t>
            </w:r>
            <w:r>
              <w:rPr>
                <w:sz w:val="28"/>
              </w:rPr>
              <w:t>РЕЛ........................................................</w:t>
            </w:r>
          </w:p>
        </w:tc>
        <w:tc>
          <w:tcPr>
            <w:tcW w:w="809" w:type="dxa"/>
          </w:tcPr>
          <w:p w:rsidR="004B236B" w:rsidRPr="00D11240" w:rsidRDefault="004B236B" w:rsidP="00E525CF">
            <w:pPr>
              <w:pStyle w:val="afffffffe"/>
              <w:jc w:val="left"/>
              <w:rPr>
                <w:b/>
                <w:sz w:val="28"/>
                <w:lang w:val="en-US"/>
              </w:rPr>
            </w:pPr>
            <w:r>
              <w:rPr>
                <w:b/>
                <w:sz w:val="28"/>
              </w:rPr>
              <w:t>16</w:t>
            </w:r>
            <w:r>
              <w:rPr>
                <w:b/>
                <w:sz w:val="28"/>
                <w:lang w:val="en-US"/>
              </w:rPr>
              <w:t>6</w:t>
            </w:r>
          </w:p>
        </w:tc>
      </w:tr>
      <w:tr w:rsidR="004B236B" w:rsidTr="00E525CF">
        <w:tblPrEx>
          <w:tblCellMar>
            <w:top w:w="0" w:type="dxa"/>
            <w:bottom w:w="0" w:type="dxa"/>
          </w:tblCellMar>
        </w:tblPrEx>
        <w:tc>
          <w:tcPr>
            <w:tcW w:w="8897" w:type="dxa"/>
          </w:tcPr>
          <w:p w:rsidR="004B236B" w:rsidRDefault="004B236B" w:rsidP="00E525CF">
            <w:pPr>
              <w:pStyle w:val="affffffff"/>
              <w:spacing w:line="360" w:lineRule="auto"/>
              <w:rPr>
                <w:sz w:val="28"/>
              </w:rPr>
            </w:pPr>
            <w:r>
              <w:rPr>
                <w:sz w:val="28"/>
              </w:rPr>
              <w:lastRenderedPageBreak/>
              <w:t>ДОДА</w:t>
            </w:r>
            <w:r>
              <w:rPr>
                <w:sz w:val="28"/>
              </w:rPr>
              <w:t>Т</w:t>
            </w:r>
            <w:r>
              <w:rPr>
                <w:sz w:val="28"/>
              </w:rPr>
              <w:t>КИ........................................................................................................</w:t>
            </w:r>
          </w:p>
        </w:tc>
        <w:tc>
          <w:tcPr>
            <w:tcW w:w="809" w:type="dxa"/>
          </w:tcPr>
          <w:p w:rsidR="004B236B" w:rsidRDefault="004B236B" w:rsidP="00E525CF">
            <w:pPr>
              <w:pStyle w:val="afffffffe"/>
              <w:jc w:val="left"/>
              <w:rPr>
                <w:b/>
                <w:sz w:val="28"/>
              </w:rPr>
            </w:pPr>
            <w:r>
              <w:rPr>
                <w:b/>
                <w:sz w:val="28"/>
              </w:rPr>
              <w:t>184</w:t>
            </w:r>
          </w:p>
        </w:tc>
      </w:tr>
    </w:tbl>
    <w:p w:rsidR="004B236B" w:rsidRDefault="004B236B" w:rsidP="004B236B">
      <w:pPr>
        <w:pStyle w:val="affffffff"/>
        <w:spacing w:line="360" w:lineRule="auto"/>
        <w:rPr>
          <w:sz w:val="28"/>
        </w:rPr>
      </w:pPr>
    </w:p>
    <w:p w:rsidR="004B236B" w:rsidRDefault="004B236B" w:rsidP="004B236B">
      <w:pPr>
        <w:pStyle w:val="affffffff"/>
        <w:spacing w:line="360" w:lineRule="auto"/>
        <w:rPr>
          <w:sz w:val="28"/>
        </w:rPr>
      </w:pPr>
      <w:r>
        <w:br w:type="page"/>
      </w:r>
      <w:r>
        <w:rPr>
          <w:sz w:val="28"/>
        </w:rPr>
        <w:lastRenderedPageBreak/>
        <w:t>ПЕРЕЛІК УМОВНИХ ПОЗНАЧЕНЬ, СИМВОЛІ</w:t>
      </w:r>
      <w:proofErr w:type="gramStart"/>
      <w:r>
        <w:rPr>
          <w:sz w:val="28"/>
        </w:rPr>
        <w:t>В</w:t>
      </w:r>
      <w:proofErr w:type="gramEnd"/>
      <w:r>
        <w:rPr>
          <w:sz w:val="28"/>
        </w:rPr>
        <w:t>,</w:t>
      </w:r>
    </w:p>
    <w:p w:rsidR="004B236B" w:rsidRDefault="004B236B" w:rsidP="004B236B">
      <w:pPr>
        <w:pStyle w:val="affffffff"/>
        <w:spacing w:line="360" w:lineRule="auto"/>
        <w:rPr>
          <w:sz w:val="28"/>
        </w:rPr>
      </w:pPr>
      <w:r>
        <w:rPr>
          <w:sz w:val="28"/>
        </w:rPr>
        <w:t>СКОРОЧЕНЬ І ТЕРМІНІ</w:t>
      </w:r>
      <w:proofErr w:type="gramStart"/>
      <w:r>
        <w:rPr>
          <w:sz w:val="28"/>
        </w:rPr>
        <w:t>В</w:t>
      </w:r>
      <w:proofErr w:type="gramEnd"/>
    </w:p>
    <w:tbl>
      <w:tblPr>
        <w:tblW w:w="0" w:type="auto"/>
        <w:tblLayout w:type="fixed"/>
        <w:tblLook w:val="01E0" w:firstRow="1" w:lastRow="1" w:firstColumn="1" w:lastColumn="1" w:noHBand="0" w:noVBand="0"/>
      </w:tblPr>
      <w:tblGrid>
        <w:gridCol w:w="1526"/>
        <w:gridCol w:w="8221"/>
      </w:tblGrid>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rPr>
            </w:pPr>
            <w:r>
              <w:rPr>
                <w:sz w:val="28"/>
              </w:rPr>
              <w:t>в.р.</w:t>
            </w:r>
          </w:p>
        </w:tc>
        <w:tc>
          <w:tcPr>
            <w:tcW w:w="8221" w:type="dxa"/>
          </w:tcPr>
          <w:p w:rsidR="004B236B" w:rsidRDefault="004B236B" w:rsidP="00E525CF">
            <w:pPr>
              <w:pStyle w:val="affffffff"/>
              <w:spacing w:line="360" w:lineRule="auto"/>
              <w:rPr>
                <w:sz w:val="28"/>
              </w:rPr>
            </w:pPr>
            <w:r>
              <w:rPr>
                <w:sz w:val="28"/>
              </w:rPr>
              <w:t>- водний розчин</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rPr>
            </w:pPr>
            <w:r>
              <w:rPr>
                <w:sz w:val="28"/>
              </w:rPr>
              <w:t>в.р.к.</w:t>
            </w:r>
          </w:p>
        </w:tc>
        <w:tc>
          <w:tcPr>
            <w:tcW w:w="8221" w:type="dxa"/>
          </w:tcPr>
          <w:p w:rsidR="004B236B" w:rsidRDefault="004B236B" w:rsidP="00E525CF">
            <w:pPr>
              <w:pStyle w:val="affffffff"/>
              <w:spacing w:line="360" w:lineRule="auto"/>
              <w:rPr>
                <w:sz w:val="28"/>
              </w:rPr>
            </w:pPr>
            <w:r>
              <w:rPr>
                <w:sz w:val="28"/>
              </w:rPr>
              <w:t>– водорозчинний концентрат</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rPr>
            </w:pPr>
            <w:r>
              <w:rPr>
                <w:sz w:val="28"/>
              </w:rPr>
              <w:t>ВЕРХ</w:t>
            </w:r>
          </w:p>
        </w:tc>
        <w:tc>
          <w:tcPr>
            <w:tcW w:w="8221" w:type="dxa"/>
          </w:tcPr>
          <w:p w:rsidR="004B236B" w:rsidRDefault="004B236B" w:rsidP="00E525CF">
            <w:pPr>
              <w:pStyle w:val="affffffff"/>
              <w:spacing w:line="360" w:lineRule="auto"/>
              <w:rPr>
                <w:sz w:val="28"/>
              </w:rPr>
            </w:pPr>
            <w:r>
              <w:rPr>
                <w:sz w:val="28"/>
              </w:rPr>
              <w:t xml:space="preserve">– високоефективна </w:t>
            </w:r>
            <w:proofErr w:type="gramStart"/>
            <w:r>
              <w:rPr>
                <w:sz w:val="28"/>
              </w:rPr>
              <w:t>р</w:t>
            </w:r>
            <w:proofErr w:type="gramEnd"/>
            <w:r>
              <w:rPr>
                <w:sz w:val="28"/>
              </w:rPr>
              <w:t>ідинна хроматографія</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rPr>
            </w:pPr>
            <w:r>
              <w:rPr>
                <w:sz w:val="28"/>
              </w:rPr>
              <w:t>ГДК</w:t>
            </w:r>
          </w:p>
        </w:tc>
        <w:tc>
          <w:tcPr>
            <w:tcW w:w="8221" w:type="dxa"/>
          </w:tcPr>
          <w:p w:rsidR="004B236B" w:rsidRDefault="004B236B" w:rsidP="00E525CF">
            <w:pPr>
              <w:pStyle w:val="affffffff"/>
              <w:spacing w:line="360" w:lineRule="auto"/>
              <w:rPr>
                <w:sz w:val="28"/>
              </w:rPr>
            </w:pPr>
            <w:r>
              <w:rPr>
                <w:sz w:val="28"/>
              </w:rPr>
              <w:t>– гранично допустима концентрація</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rPr>
            </w:pPr>
            <w:r>
              <w:rPr>
                <w:sz w:val="28"/>
              </w:rPr>
              <w:t>д.р.</w:t>
            </w:r>
          </w:p>
        </w:tc>
        <w:tc>
          <w:tcPr>
            <w:tcW w:w="8221" w:type="dxa"/>
          </w:tcPr>
          <w:p w:rsidR="004B236B" w:rsidRDefault="004B236B" w:rsidP="00E525CF">
            <w:pPr>
              <w:pStyle w:val="affffffff"/>
              <w:spacing w:line="360" w:lineRule="auto"/>
              <w:rPr>
                <w:sz w:val="28"/>
              </w:rPr>
            </w:pPr>
            <w:r>
              <w:rPr>
                <w:sz w:val="28"/>
              </w:rPr>
              <w:t>– діюча речовина</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rPr>
            </w:pPr>
            <w:r>
              <w:rPr>
                <w:sz w:val="28"/>
              </w:rPr>
              <w:t>ДДД</w:t>
            </w:r>
          </w:p>
        </w:tc>
        <w:tc>
          <w:tcPr>
            <w:tcW w:w="8221" w:type="dxa"/>
          </w:tcPr>
          <w:p w:rsidR="004B236B" w:rsidRDefault="004B236B" w:rsidP="00E525CF">
            <w:pPr>
              <w:pStyle w:val="affffffff"/>
              <w:spacing w:line="360" w:lineRule="auto"/>
              <w:rPr>
                <w:sz w:val="28"/>
              </w:rPr>
            </w:pPr>
            <w:r>
              <w:rPr>
                <w:sz w:val="28"/>
              </w:rPr>
              <w:t>– допустима добова доза</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rPr>
            </w:pPr>
            <w:r>
              <w:rPr>
                <w:sz w:val="28"/>
              </w:rPr>
              <w:t>ЕХР</w:t>
            </w:r>
          </w:p>
        </w:tc>
        <w:tc>
          <w:tcPr>
            <w:tcW w:w="8221" w:type="dxa"/>
          </w:tcPr>
          <w:p w:rsidR="004B236B" w:rsidRDefault="004B236B" w:rsidP="00E525CF">
            <w:pPr>
              <w:pStyle w:val="affffffff"/>
              <w:spacing w:line="360" w:lineRule="auto"/>
              <w:rPr>
                <w:sz w:val="28"/>
              </w:rPr>
            </w:pPr>
            <w:r>
              <w:rPr>
                <w:sz w:val="28"/>
              </w:rPr>
              <w:t>– екзогенні хі</w:t>
            </w:r>
            <w:proofErr w:type="gramStart"/>
            <w:r>
              <w:rPr>
                <w:sz w:val="28"/>
              </w:rPr>
              <w:t>м</w:t>
            </w:r>
            <w:proofErr w:type="gramEnd"/>
            <w:r>
              <w:rPr>
                <w:sz w:val="28"/>
              </w:rPr>
              <w:t>ічні речовини</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rPr>
            </w:pPr>
            <w:r>
              <w:rPr>
                <w:sz w:val="28"/>
              </w:rPr>
              <w:t>к.е.</w:t>
            </w:r>
          </w:p>
        </w:tc>
        <w:tc>
          <w:tcPr>
            <w:tcW w:w="8221" w:type="dxa"/>
          </w:tcPr>
          <w:p w:rsidR="004B236B" w:rsidRDefault="004B236B" w:rsidP="00E525CF">
            <w:pPr>
              <w:pStyle w:val="affffffff"/>
              <w:spacing w:line="360" w:lineRule="auto"/>
              <w:rPr>
                <w:sz w:val="28"/>
              </w:rPr>
            </w:pPr>
            <w:r>
              <w:rPr>
                <w:sz w:val="28"/>
              </w:rPr>
              <w:t>- концентрат емульсії</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vertAlign w:val="subscript"/>
              </w:rPr>
            </w:pPr>
            <w:r>
              <w:rPr>
                <w:sz w:val="28"/>
              </w:rPr>
              <w:t>К</w:t>
            </w:r>
            <w:proofErr w:type="gramStart"/>
            <w:r>
              <w:rPr>
                <w:sz w:val="28"/>
                <w:vertAlign w:val="subscript"/>
                <w:lang w:val="en-US"/>
              </w:rPr>
              <w:t>d</w:t>
            </w:r>
            <w:proofErr w:type="gramEnd"/>
          </w:p>
        </w:tc>
        <w:tc>
          <w:tcPr>
            <w:tcW w:w="8221" w:type="dxa"/>
          </w:tcPr>
          <w:p w:rsidR="004B236B" w:rsidRDefault="004B236B" w:rsidP="00E525CF">
            <w:pPr>
              <w:pStyle w:val="affffffff"/>
              <w:spacing w:line="360" w:lineRule="auto"/>
              <w:rPr>
                <w:sz w:val="28"/>
              </w:rPr>
            </w:pPr>
            <w:r>
              <w:rPr>
                <w:sz w:val="28"/>
              </w:rPr>
              <w:t>- коефіцієнт розподілу</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vertAlign w:val="subscript"/>
              </w:rPr>
            </w:pPr>
            <w:r>
              <w:rPr>
                <w:sz w:val="28"/>
              </w:rPr>
              <w:t>ЛД</w:t>
            </w:r>
            <w:r>
              <w:rPr>
                <w:sz w:val="28"/>
                <w:vertAlign w:val="subscript"/>
              </w:rPr>
              <w:t>50</w:t>
            </w:r>
          </w:p>
        </w:tc>
        <w:tc>
          <w:tcPr>
            <w:tcW w:w="8221" w:type="dxa"/>
          </w:tcPr>
          <w:p w:rsidR="004B236B" w:rsidRDefault="004B236B" w:rsidP="00E525CF">
            <w:pPr>
              <w:pStyle w:val="affffffff"/>
              <w:spacing w:line="360" w:lineRule="auto"/>
              <w:rPr>
                <w:sz w:val="28"/>
              </w:rPr>
            </w:pPr>
            <w:r>
              <w:rPr>
                <w:sz w:val="28"/>
              </w:rPr>
              <w:t>- середньо смертельна доза</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vertAlign w:val="subscript"/>
              </w:rPr>
            </w:pPr>
            <w:r>
              <w:rPr>
                <w:sz w:val="28"/>
              </w:rPr>
              <w:t>ЛК</w:t>
            </w:r>
            <w:r>
              <w:rPr>
                <w:sz w:val="28"/>
                <w:vertAlign w:val="subscript"/>
              </w:rPr>
              <w:t>50</w:t>
            </w:r>
          </w:p>
        </w:tc>
        <w:tc>
          <w:tcPr>
            <w:tcW w:w="8221" w:type="dxa"/>
          </w:tcPr>
          <w:p w:rsidR="004B236B" w:rsidRDefault="004B236B" w:rsidP="00E525CF">
            <w:pPr>
              <w:pStyle w:val="affffffff"/>
              <w:spacing w:line="360" w:lineRule="auto"/>
              <w:rPr>
                <w:sz w:val="28"/>
              </w:rPr>
            </w:pPr>
            <w:r>
              <w:rPr>
                <w:sz w:val="28"/>
              </w:rPr>
              <w:t>- середньо смертельна концентрація</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lang w:val="en-US"/>
              </w:rPr>
            </w:pPr>
            <w:proofErr w:type="gramStart"/>
            <w:r>
              <w:rPr>
                <w:sz w:val="28"/>
                <w:lang w:val="en-US"/>
              </w:rPr>
              <w:t>м.н.в.</w:t>
            </w:r>
            <w:proofErr w:type="gramEnd"/>
          </w:p>
        </w:tc>
        <w:tc>
          <w:tcPr>
            <w:tcW w:w="8221" w:type="dxa"/>
          </w:tcPr>
          <w:p w:rsidR="004B236B" w:rsidRDefault="004B236B" w:rsidP="00E525CF">
            <w:pPr>
              <w:pStyle w:val="affffffff"/>
              <w:spacing w:line="360" w:lineRule="auto"/>
              <w:rPr>
                <w:sz w:val="28"/>
              </w:rPr>
            </w:pPr>
            <w:r>
              <w:rPr>
                <w:sz w:val="28"/>
              </w:rPr>
              <w:t>- максимальна норма витрат</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rPr>
            </w:pPr>
            <w:r>
              <w:rPr>
                <w:sz w:val="28"/>
              </w:rPr>
              <w:t>МГЕ</w:t>
            </w:r>
          </w:p>
        </w:tc>
        <w:tc>
          <w:tcPr>
            <w:tcW w:w="8221" w:type="dxa"/>
          </w:tcPr>
          <w:p w:rsidR="004B236B" w:rsidRDefault="004B236B" w:rsidP="00E525CF">
            <w:pPr>
              <w:pStyle w:val="affffffff"/>
              <w:spacing w:line="360" w:lineRule="auto"/>
              <w:rPr>
                <w:sz w:val="28"/>
              </w:rPr>
            </w:pPr>
            <w:r>
              <w:rPr>
                <w:sz w:val="28"/>
              </w:rPr>
              <w:t>– модельний ґрунтовий еталон</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rPr>
            </w:pPr>
            <w:r>
              <w:rPr>
                <w:sz w:val="28"/>
              </w:rPr>
              <w:t>МДР</w:t>
            </w:r>
          </w:p>
        </w:tc>
        <w:tc>
          <w:tcPr>
            <w:tcW w:w="8221" w:type="dxa"/>
          </w:tcPr>
          <w:p w:rsidR="004B236B" w:rsidRDefault="004B236B" w:rsidP="00E525CF">
            <w:pPr>
              <w:pStyle w:val="affffffff"/>
              <w:spacing w:line="360" w:lineRule="auto"/>
              <w:rPr>
                <w:sz w:val="28"/>
              </w:rPr>
            </w:pPr>
            <w:r>
              <w:rPr>
                <w:sz w:val="28"/>
              </w:rPr>
              <w:t xml:space="preserve">– максимально допустимий </w:t>
            </w:r>
            <w:proofErr w:type="gramStart"/>
            <w:r>
              <w:rPr>
                <w:sz w:val="28"/>
              </w:rPr>
              <w:t>р</w:t>
            </w:r>
            <w:proofErr w:type="gramEnd"/>
            <w:r>
              <w:rPr>
                <w:sz w:val="28"/>
              </w:rPr>
              <w:t xml:space="preserve">івень </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rPr>
            </w:pPr>
            <w:r>
              <w:rPr>
                <w:sz w:val="28"/>
              </w:rPr>
              <w:t>ОБРВ</w:t>
            </w:r>
          </w:p>
        </w:tc>
        <w:tc>
          <w:tcPr>
            <w:tcW w:w="8221" w:type="dxa"/>
          </w:tcPr>
          <w:p w:rsidR="004B236B" w:rsidRDefault="004B236B" w:rsidP="00E525CF">
            <w:pPr>
              <w:pStyle w:val="affffffff"/>
              <w:spacing w:line="360" w:lineRule="auto"/>
              <w:rPr>
                <w:sz w:val="28"/>
              </w:rPr>
            </w:pPr>
            <w:r>
              <w:rPr>
                <w:sz w:val="28"/>
              </w:rPr>
              <w:t xml:space="preserve">– орієнтовно безпечний </w:t>
            </w:r>
            <w:proofErr w:type="gramStart"/>
            <w:r>
              <w:rPr>
                <w:sz w:val="28"/>
              </w:rPr>
              <w:t>р</w:t>
            </w:r>
            <w:proofErr w:type="gramEnd"/>
            <w:r>
              <w:rPr>
                <w:sz w:val="28"/>
              </w:rPr>
              <w:t>івень впливу</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vertAlign w:val="subscript"/>
              </w:rPr>
            </w:pPr>
            <w:r>
              <w:rPr>
                <w:sz w:val="28"/>
              </w:rPr>
              <w:t>ОБРВ</w:t>
            </w:r>
            <w:r>
              <w:rPr>
                <w:sz w:val="28"/>
                <w:vertAlign w:val="subscript"/>
              </w:rPr>
              <w:t>р.з.</w:t>
            </w:r>
          </w:p>
        </w:tc>
        <w:tc>
          <w:tcPr>
            <w:tcW w:w="8221" w:type="dxa"/>
          </w:tcPr>
          <w:p w:rsidR="004B236B" w:rsidRDefault="004B236B" w:rsidP="00E525CF">
            <w:pPr>
              <w:pStyle w:val="affffffff"/>
              <w:spacing w:line="360" w:lineRule="auto"/>
              <w:rPr>
                <w:sz w:val="28"/>
              </w:rPr>
            </w:pPr>
            <w:r>
              <w:rPr>
                <w:sz w:val="28"/>
              </w:rPr>
              <w:t>– ОБРВ в пові</w:t>
            </w:r>
            <w:proofErr w:type="gramStart"/>
            <w:r>
              <w:rPr>
                <w:sz w:val="28"/>
              </w:rPr>
              <w:t>тр</w:t>
            </w:r>
            <w:proofErr w:type="gramEnd"/>
            <w:r>
              <w:rPr>
                <w:sz w:val="28"/>
              </w:rPr>
              <w:t>і робочої зони</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vertAlign w:val="subscript"/>
              </w:rPr>
            </w:pPr>
            <w:r>
              <w:rPr>
                <w:sz w:val="28"/>
              </w:rPr>
              <w:t>ОБРВ</w:t>
            </w:r>
            <w:r>
              <w:rPr>
                <w:sz w:val="28"/>
                <w:vertAlign w:val="subscript"/>
              </w:rPr>
              <w:t>а.п.</w:t>
            </w:r>
          </w:p>
        </w:tc>
        <w:tc>
          <w:tcPr>
            <w:tcW w:w="8221" w:type="dxa"/>
          </w:tcPr>
          <w:p w:rsidR="004B236B" w:rsidRDefault="004B236B" w:rsidP="00E525CF">
            <w:pPr>
              <w:pStyle w:val="affffffff"/>
              <w:spacing w:line="360" w:lineRule="auto"/>
              <w:rPr>
                <w:sz w:val="28"/>
              </w:rPr>
            </w:pPr>
            <w:r>
              <w:rPr>
                <w:sz w:val="28"/>
              </w:rPr>
              <w:t>– ОБРВ в атмосферному пові</w:t>
            </w:r>
            <w:proofErr w:type="gramStart"/>
            <w:r>
              <w:rPr>
                <w:sz w:val="28"/>
              </w:rPr>
              <w:t>тр</w:t>
            </w:r>
            <w:proofErr w:type="gramEnd"/>
            <w:r>
              <w:rPr>
                <w:sz w:val="28"/>
              </w:rPr>
              <w:t>і</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rPr>
            </w:pPr>
            <w:r>
              <w:rPr>
                <w:sz w:val="28"/>
              </w:rPr>
              <w:t>ОДК</w:t>
            </w:r>
          </w:p>
        </w:tc>
        <w:tc>
          <w:tcPr>
            <w:tcW w:w="8221" w:type="dxa"/>
          </w:tcPr>
          <w:p w:rsidR="004B236B" w:rsidRDefault="004B236B" w:rsidP="00E525CF">
            <w:pPr>
              <w:pStyle w:val="affffffff"/>
              <w:spacing w:line="360" w:lineRule="auto"/>
              <w:rPr>
                <w:sz w:val="28"/>
              </w:rPr>
            </w:pPr>
            <w:r>
              <w:rPr>
                <w:sz w:val="28"/>
              </w:rPr>
              <w:t>– орієнтовно допустима концентрація</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rPr>
            </w:pPr>
            <w:r>
              <w:rPr>
                <w:sz w:val="28"/>
              </w:rPr>
              <w:t>ТШХ</w:t>
            </w:r>
          </w:p>
        </w:tc>
        <w:tc>
          <w:tcPr>
            <w:tcW w:w="8221" w:type="dxa"/>
          </w:tcPr>
          <w:p w:rsidR="004B236B" w:rsidRDefault="004B236B" w:rsidP="00E525CF">
            <w:pPr>
              <w:pStyle w:val="affffffff"/>
              <w:spacing w:line="360" w:lineRule="auto"/>
              <w:rPr>
                <w:sz w:val="28"/>
              </w:rPr>
            </w:pPr>
            <w:r>
              <w:rPr>
                <w:sz w:val="28"/>
              </w:rPr>
              <w:t>– тонкошарова хроматографія</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rPr>
            </w:pPr>
            <w:r>
              <w:rPr>
                <w:sz w:val="28"/>
                <w:lang w:val="en-US"/>
              </w:rPr>
              <w:t>NOEC</w:t>
            </w:r>
          </w:p>
        </w:tc>
        <w:tc>
          <w:tcPr>
            <w:tcW w:w="8221" w:type="dxa"/>
          </w:tcPr>
          <w:p w:rsidR="004B236B" w:rsidRDefault="004B236B" w:rsidP="00E525CF">
            <w:pPr>
              <w:pStyle w:val="affffffff"/>
              <w:spacing w:line="360" w:lineRule="auto"/>
              <w:rPr>
                <w:sz w:val="28"/>
              </w:rPr>
            </w:pPr>
            <w:r>
              <w:rPr>
                <w:sz w:val="28"/>
              </w:rPr>
              <w:t>- максимально недіюча концентрація</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rPr>
            </w:pPr>
            <w:r>
              <w:rPr>
                <w:sz w:val="28"/>
                <w:lang w:val="en-US"/>
              </w:rPr>
              <w:t>NOEL</w:t>
            </w:r>
          </w:p>
        </w:tc>
        <w:tc>
          <w:tcPr>
            <w:tcW w:w="8221" w:type="dxa"/>
          </w:tcPr>
          <w:p w:rsidR="004B236B" w:rsidRDefault="004B236B" w:rsidP="00E525CF">
            <w:pPr>
              <w:pStyle w:val="affffffff"/>
              <w:spacing w:line="360" w:lineRule="auto"/>
              <w:rPr>
                <w:sz w:val="28"/>
              </w:rPr>
            </w:pPr>
            <w:r>
              <w:rPr>
                <w:sz w:val="28"/>
              </w:rPr>
              <w:t>- максимально недіюча доза</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vertAlign w:val="subscript"/>
              </w:rPr>
            </w:pPr>
            <w:r>
              <w:rPr>
                <w:sz w:val="28"/>
              </w:rPr>
              <w:t>τ</w:t>
            </w:r>
            <w:r>
              <w:rPr>
                <w:sz w:val="28"/>
                <w:vertAlign w:val="subscript"/>
              </w:rPr>
              <w:t>50</w:t>
            </w:r>
          </w:p>
        </w:tc>
        <w:tc>
          <w:tcPr>
            <w:tcW w:w="8221" w:type="dxa"/>
          </w:tcPr>
          <w:p w:rsidR="004B236B" w:rsidRDefault="004B236B" w:rsidP="00E525CF">
            <w:pPr>
              <w:pStyle w:val="affffffff"/>
              <w:spacing w:line="360" w:lineRule="auto"/>
              <w:rPr>
                <w:sz w:val="28"/>
              </w:rPr>
            </w:pPr>
            <w:r>
              <w:rPr>
                <w:sz w:val="28"/>
              </w:rPr>
              <w:t>- період напіврозпаду</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rPr>
            </w:pPr>
            <w:r>
              <w:rPr>
                <w:sz w:val="28"/>
              </w:rPr>
              <w:t>τ</w:t>
            </w:r>
            <w:r>
              <w:rPr>
                <w:sz w:val="28"/>
                <w:vertAlign w:val="subscript"/>
              </w:rPr>
              <w:t>90</w:t>
            </w:r>
          </w:p>
        </w:tc>
        <w:tc>
          <w:tcPr>
            <w:tcW w:w="8221" w:type="dxa"/>
          </w:tcPr>
          <w:p w:rsidR="004B236B" w:rsidRDefault="004B236B" w:rsidP="00E525CF">
            <w:pPr>
              <w:pStyle w:val="affffffff"/>
              <w:spacing w:line="360" w:lineRule="auto"/>
              <w:rPr>
                <w:sz w:val="28"/>
              </w:rPr>
            </w:pPr>
            <w:r>
              <w:rPr>
                <w:sz w:val="28"/>
              </w:rPr>
              <w:t>- період розпаду на 90%</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vertAlign w:val="subscript"/>
              </w:rPr>
            </w:pPr>
            <w:r>
              <w:rPr>
                <w:sz w:val="28"/>
              </w:rPr>
              <w:t>Т</w:t>
            </w:r>
            <w:r>
              <w:rPr>
                <w:sz w:val="28"/>
                <w:vertAlign w:val="subscript"/>
              </w:rPr>
              <w:t>50</w:t>
            </w:r>
          </w:p>
        </w:tc>
        <w:tc>
          <w:tcPr>
            <w:tcW w:w="8221" w:type="dxa"/>
          </w:tcPr>
          <w:p w:rsidR="004B236B" w:rsidRDefault="004B236B" w:rsidP="00E525CF">
            <w:pPr>
              <w:pStyle w:val="affffffff"/>
              <w:spacing w:line="360" w:lineRule="auto"/>
              <w:rPr>
                <w:sz w:val="28"/>
              </w:rPr>
            </w:pPr>
            <w:r>
              <w:rPr>
                <w:sz w:val="28"/>
              </w:rPr>
              <w:t>- період напівзникнення</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rPr>
            </w:pPr>
            <w:r>
              <w:rPr>
                <w:sz w:val="28"/>
              </w:rPr>
              <w:t>Т</w:t>
            </w:r>
            <w:r>
              <w:rPr>
                <w:sz w:val="28"/>
                <w:vertAlign w:val="subscript"/>
              </w:rPr>
              <w:t>90</w:t>
            </w:r>
          </w:p>
        </w:tc>
        <w:tc>
          <w:tcPr>
            <w:tcW w:w="8221" w:type="dxa"/>
          </w:tcPr>
          <w:p w:rsidR="004B236B" w:rsidRDefault="004B236B" w:rsidP="00E525CF">
            <w:pPr>
              <w:pStyle w:val="affffffff"/>
              <w:spacing w:line="360" w:lineRule="auto"/>
              <w:rPr>
                <w:sz w:val="28"/>
              </w:rPr>
            </w:pPr>
            <w:r>
              <w:rPr>
                <w:sz w:val="28"/>
              </w:rPr>
              <w:t>- період зникнення на 90%</w:t>
            </w:r>
          </w:p>
        </w:tc>
      </w:tr>
      <w:tr w:rsidR="004B236B" w:rsidTr="00E525CF">
        <w:tblPrEx>
          <w:tblCellMar>
            <w:top w:w="0" w:type="dxa"/>
            <w:bottom w:w="0" w:type="dxa"/>
          </w:tblCellMar>
        </w:tblPrEx>
        <w:tc>
          <w:tcPr>
            <w:tcW w:w="1526" w:type="dxa"/>
          </w:tcPr>
          <w:p w:rsidR="004B236B" w:rsidRDefault="004B236B" w:rsidP="00E525CF">
            <w:pPr>
              <w:pStyle w:val="affffffff"/>
              <w:spacing w:line="360" w:lineRule="auto"/>
              <w:rPr>
                <w:sz w:val="28"/>
              </w:rPr>
            </w:pPr>
            <w:r>
              <w:rPr>
                <w:sz w:val="28"/>
              </w:rPr>
              <w:t>Т</w:t>
            </w:r>
            <w:r>
              <w:rPr>
                <w:sz w:val="28"/>
                <w:vertAlign w:val="subscript"/>
              </w:rPr>
              <w:t>99</w:t>
            </w:r>
          </w:p>
        </w:tc>
        <w:tc>
          <w:tcPr>
            <w:tcW w:w="8221" w:type="dxa"/>
          </w:tcPr>
          <w:p w:rsidR="004B236B" w:rsidRDefault="004B236B" w:rsidP="00E525CF">
            <w:pPr>
              <w:pStyle w:val="affffffff"/>
              <w:spacing w:line="360" w:lineRule="auto"/>
              <w:rPr>
                <w:sz w:val="28"/>
              </w:rPr>
            </w:pPr>
            <w:r>
              <w:rPr>
                <w:sz w:val="28"/>
              </w:rPr>
              <w:t>- період майже повного зникнення</w:t>
            </w:r>
          </w:p>
        </w:tc>
      </w:tr>
    </w:tbl>
    <w:p w:rsidR="004B236B" w:rsidRDefault="004B236B" w:rsidP="004B236B">
      <w:pPr>
        <w:pStyle w:val="affffffff"/>
        <w:spacing w:line="360" w:lineRule="auto"/>
        <w:rPr>
          <w:b w:val="0"/>
        </w:rPr>
      </w:pPr>
    </w:p>
    <w:p w:rsidR="004B236B" w:rsidRDefault="004B236B" w:rsidP="004B236B">
      <w:pPr>
        <w:ind w:firstLine="720"/>
        <w:jc w:val="center"/>
        <w:rPr>
          <w:sz w:val="28"/>
          <w:lang w:val="uk-UA"/>
        </w:rPr>
      </w:pPr>
      <w:r>
        <w:rPr>
          <w:b/>
          <w:sz w:val="32"/>
          <w:lang w:val="uk-UA"/>
        </w:rPr>
        <w:br w:type="page"/>
      </w:r>
      <w:r>
        <w:rPr>
          <w:sz w:val="28"/>
          <w:lang w:val="uk-UA"/>
        </w:rPr>
        <w:lastRenderedPageBreak/>
        <w:t>ВСТУП</w:t>
      </w:r>
    </w:p>
    <w:p w:rsidR="004B236B" w:rsidRDefault="004B236B" w:rsidP="004B236B">
      <w:pPr>
        <w:ind w:firstLine="720"/>
        <w:rPr>
          <w:sz w:val="32"/>
          <w:lang w:val="uk-UA"/>
        </w:rPr>
      </w:pPr>
    </w:p>
    <w:p w:rsidR="004B236B" w:rsidRDefault="004B236B" w:rsidP="004B236B">
      <w:pPr>
        <w:spacing w:line="360" w:lineRule="auto"/>
        <w:ind w:firstLine="720"/>
        <w:jc w:val="both"/>
        <w:rPr>
          <w:sz w:val="28"/>
          <w:lang w:val="uk-UA"/>
        </w:rPr>
      </w:pPr>
      <w:r>
        <w:rPr>
          <w:b/>
          <w:sz w:val="28"/>
          <w:lang w:val="uk-UA"/>
        </w:rPr>
        <w:t xml:space="preserve">Актуальність теми. </w:t>
      </w:r>
      <w:r>
        <w:rPr>
          <w:sz w:val="28"/>
          <w:lang w:val="uk-UA"/>
        </w:rPr>
        <w:t>Однією з найбільш актуальних еколого-гігієнічних проблем в умовах подальшого сталого розвитку промислового і сільськогосподарського виробництва в Україні є охорона довкілля, і зокрема ґрунту, від техногенного забруднення екзогенними хімічними речовинами. Відомо, що на сучасному етапі розвитку промисловості та хімізації сільськ</w:t>
      </w:r>
      <w:r>
        <w:rPr>
          <w:sz w:val="28"/>
          <w:lang w:val="uk-UA"/>
        </w:rPr>
        <w:t>о</w:t>
      </w:r>
      <w:r>
        <w:rPr>
          <w:sz w:val="28"/>
          <w:lang w:val="uk-UA"/>
        </w:rPr>
        <w:t>го господарства в навколишнє середовище планети різними шляхами надх</w:t>
      </w:r>
      <w:r>
        <w:rPr>
          <w:sz w:val="28"/>
          <w:lang w:val="uk-UA"/>
        </w:rPr>
        <w:t>о</w:t>
      </w:r>
      <w:r>
        <w:rPr>
          <w:sz w:val="28"/>
          <w:lang w:val="uk-UA"/>
        </w:rPr>
        <w:t>дить біля 20 млн. т синтетичних сполук, з яких приблизно 5 % становлять п</w:t>
      </w:r>
      <w:r>
        <w:rPr>
          <w:sz w:val="28"/>
          <w:lang w:val="uk-UA"/>
        </w:rPr>
        <w:t>е</w:t>
      </w:r>
      <w:r>
        <w:rPr>
          <w:sz w:val="28"/>
          <w:lang w:val="uk-UA"/>
        </w:rPr>
        <w:t>стициди. Випробуванням на пестицидну активність щорічно піддають 200 тис. речовин, з яких біля 2,5 тис. патентуються як хімічні засоби захисту ро</w:t>
      </w:r>
      <w:r>
        <w:rPr>
          <w:sz w:val="28"/>
          <w:lang w:val="uk-UA"/>
        </w:rPr>
        <w:t>с</w:t>
      </w:r>
      <w:r>
        <w:rPr>
          <w:sz w:val="28"/>
          <w:lang w:val="uk-UA"/>
        </w:rPr>
        <w:t>лин [95].</w:t>
      </w:r>
    </w:p>
    <w:p w:rsidR="004B236B" w:rsidRDefault="004B236B" w:rsidP="004B236B">
      <w:pPr>
        <w:spacing w:line="360" w:lineRule="auto"/>
        <w:ind w:firstLine="720"/>
        <w:jc w:val="both"/>
        <w:rPr>
          <w:sz w:val="28"/>
          <w:lang w:val="uk-UA"/>
        </w:rPr>
      </w:pPr>
      <w:r>
        <w:rPr>
          <w:sz w:val="28"/>
          <w:lang w:val="uk-UA"/>
        </w:rPr>
        <w:t>Пестициди та агрохімікати є штучно створеними екзогенними для довкілля біологічно активними речовинами, що робить їх потенційно небезпе</w:t>
      </w:r>
      <w:r>
        <w:rPr>
          <w:sz w:val="28"/>
          <w:lang w:val="uk-UA"/>
        </w:rPr>
        <w:t>ч</w:t>
      </w:r>
      <w:r>
        <w:rPr>
          <w:sz w:val="28"/>
          <w:lang w:val="uk-UA"/>
        </w:rPr>
        <w:t>ними факторами впливу на здоров’я та санітарно-епідемічне благополуччя населення [90, 100, 118]. Внаслідок високої біологічної активності, надзв</w:t>
      </w:r>
      <w:r>
        <w:rPr>
          <w:sz w:val="28"/>
          <w:lang w:val="uk-UA"/>
        </w:rPr>
        <w:t>и</w:t>
      </w:r>
      <w:r>
        <w:rPr>
          <w:sz w:val="28"/>
          <w:lang w:val="uk-UA"/>
        </w:rPr>
        <w:t>чайного поширення, застосування у різних галузях господарства та побуті, можливого забруднення практично усіх об’єктів оточуючого середовища залишками своїх компонентів, постійного прямого або опосередкованого ко</w:t>
      </w:r>
      <w:r>
        <w:rPr>
          <w:sz w:val="28"/>
          <w:lang w:val="uk-UA"/>
        </w:rPr>
        <w:t>н</w:t>
      </w:r>
      <w:r>
        <w:rPr>
          <w:sz w:val="28"/>
          <w:lang w:val="uk-UA"/>
        </w:rPr>
        <w:t>такту з різними категоріями населення, пестициди потребують особливої, комплексної токсиколого-гігієнічної та медико-екологічної оцінки, прогноз</w:t>
      </w:r>
      <w:r>
        <w:rPr>
          <w:sz w:val="28"/>
          <w:lang w:val="uk-UA"/>
        </w:rPr>
        <w:t>у</w:t>
      </w:r>
      <w:r>
        <w:rPr>
          <w:sz w:val="28"/>
          <w:lang w:val="uk-UA"/>
        </w:rPr>
        <w:t>вання потенційного ризику для здоров’я працюючих і усього населення в ц</w:t>
      </w:r>
      <w:r>
        <w:rPr>
          <w:sz w:val="28"/>
          <w:lang w:val="uk-UA"/>
        </w:rPr>
        <w:t>і</w:t>
      </w:r>
      <w:r>
        <w:rPr>
          <w:sz w:val="28"/>
          <w:lang w:val="uk-UA"/>
        </w:rPr>
        <w:t>лому та наступного еколого-гігієнічного моніторингу [43, 57, 106, 123]. Прі</w:t>
      </w:r>
      <w:r>
        <w:rPr>
          <w:sz w:val="28"/>
          <w:lang w:val="uk-UA"/>
        </w:rPr>
        <w:t>о</w:t>
      </w:r>
      <w:r>
        <w:rPr>
          <w:sz w:val="28"/>
          <w:lang w:val="uk-UA"/>
        </w:rPr>
        <w:t>ритетність збереження здоров’я людини та охорони природного середовища при вирішенні питань хімізації сільськогосподарського виробництва закрі</w:t>
      </w:r>
      <w:r>
        <w:rPr>
          <w:sz w:val="28"/>
          <w:lang w:val="uk-UA"/>
        </w:rPr>
        <w:t>п</w:t>
      </w:r>
      <w:r>
        <w:rPr>
          <w:sz w:val="28"/>
          <w:lang w:val="uk-UA"/>
        </w:rPr>
        <w:t>лена Законом України “Про пестициди і агрохімікати”, прийнятим 2 березня 1995 р</w:t>
      </w:r>
      <w:r>
        <w:rPr>
          <w:sz w:val="28"/>
          <w:lang w:val="uk-UA"/>
        </w:rPr>
        <w:t>о</w:t>
      </w:r>
      <w:r>
        <w:rPr>
          <w:sz w:val="28"/>
          <w:lang w:val="uk-UA"/>
        </w:rPr>
        <w:t>ку.</w:t>
      </w:r>
    </w:p>
    <w:p w:rsidR="004B236B" w:rsidRDefault="004B236B" w:rsidP="004B236B">
      <w:pPr>
        <w:spacing w:line="360" w:lineRule="auto"/>
        <w:ind w:firstLine="720"/>
        <w:jc w:val="both"/>
        <w:rPr>
          <w:sz w:val="28"/>
          <w:lang w:val="uk-UA"/>
        </w:rPr>
      </w:pPr>
      <w:r>
        <w:rPr>
          <w:sz w:val="28"/>
          <w:lang w:val="uk-UA"/>
        </w:rPr>
        <w:t>Однією з найважливіших передумов дієвого контролю за використаням пестицидів, запобігання забруднення об’єктів довкілля та сільськогоспода</w:t>
      </w:r>
      <w:r>
        <w:rPr>
          <w:sz w:val="28"/>
          <w:lang w:val="uk-UA"/>
        </w:rPr>
        <w:t>р</w:t>
      </w:r>
      <w:r>
        <w:rPr>
          <w:sz w:val="28"/>
          <w:lang w:val="uk-UA"/>
        </w:rPr>
        <w:t xml:space="preserve">ської продукції, а кінець кінцем, збереження здоров’я населення є наявність науково обґрунтованих гігієнічних нормативів і регламентів застосування хімічних </w:t>
      </w:r>
      <w:r>
        <w:rPr>
          <w:sz w:val="28"/>
          <w:lang w:val="uk-UA"/>
        </w:rPr>
        <w:lastRenderedPageBreak/>
        <w:t>засобів захисту рослин [102, 105]. Враховуючи, що центральним провідним ланцюгом міграційних процесів в біосфері є ґрунт, який безпос</w:t>
      </w:r>
      <w:r>
        <w:rPr>
          <w:sz w:val="28"/>
          <w:lang w:val="uk-UA"/>
        </w:rPr>
        <w:t>е</w:t>
      </w:r>
      <w:r>
        <w:rPr>
          <w:sz w:val="28"/>
          <w:lang w:val="uk-UA"/>
        </w:rPr>
        <w:t>редньо впливає на хімічний склад води поверхневих і підземних джерел в</w:t>
      </w:r>
      <w:r>
        <w:rPr>
          <w:sz w:val="28"/>
          <w:lang w:val="uk-UA"/>
        </w:rPr>
        <w:t>о</w:t>
      </w:r>
      <w:r>
        <w:rPr>
          <w:sz w:val="28"/>
          <w:lang w:val="uk-UA"/>
        </w:rPr>
        <w:t>допостачання, атмосферного повітря, продуктів харчування рослинного і тваринного походження, і, тому, чинить опосередкований вплив на здоров’я людини [13, 16], суттєвого значення набуває розробка гігієнічних нормативів пестицидів саме у ґрунті [14, 17]. При цьому особливої уваги з боку гігієні</w:t>
      </w:r>
      <w:r>
        <w:rPr>
          <w:sz w:val="28"/>
          <w:lang w:val="uk-UA"/>
        </w:rPr>
        <w:t>с</w:t>
      </w:r>
      <w:r>
        <w:rPr>
          <w:sz w:val="28"/>
          <w:lang w:val="uk-UA"/>
        </w:rPr>
        <w:t>тів та екологів потребують стійкі речовини, які тривалий час здатні зберіг</w:t>
      </w:r>
      <w:r>
        <w:rPr>
          <w:sz w:val="28"/>
          <w:lang w:val="uk-UA"/>
        </w:rPr>
        <w:t>а</w:t>
      </w:r>
      <w:r>
        <w:rPr>
          <w:sz w:val="28"/>
          <w:lang w:val="uk-UA"/>
        </w:rPr>
        <w:t>тися в об’єктах довкілля, що збільшує потенційний ризик їх несприятливого впливу на здоров’я населення [104]. Саме до таких доволі стабільних реч</w:t>
      </w:r>
      <w:r>
        <w:rPr>
          <w:sz w:val="28"/>
          <w:lang w:val="uk-UA"/>
        </w:rPr>
        <w:t>о</w:t>
      </w:r>
      <w:r>
        <w:rPr>
          <w:sz w:val="28"/>
          <w:lang w:val="uk-UA"/>
        </w:rPr>
        <w:t>вин належить представник відносно нового покоління гербіцидів – похідних імідазолінону – імазетапір, який як діюча речовина входить до складу преп</w:t>
      </w:r>
      <w:r>
        <w:rPr>
          <w:sz w:val="28"/>
          <w:lang w:val="uk-UA"/>
        </w:rPr>
        <w:t>а</w:t>
      </w:r>
      <w:r>
        <w:rPr>
          <w:sz w:val="28"/>
          <w:lang w:val="uk-UA"/>
        </w:rPr>
        <w:t>ратів Півот, 10 % водорозчинний концентрат (в.р.к.), Патріот 10% в.р.к., та ДТ-03 в.р.к.</w:t>
      </w:r>
    </w:p>
    <w:p w:rsidR="004B236B" w:rsidRDefault="004B236B" w:rsidP="004B236B">
      <w:pPr>
        <w:pStyle w:val="afffffffa"/>
        <w:spacing w:line="360" w:lineRule="auto"/>
        <w:ind w:firstLine="709"/>
        <w:jc w:val="both"/>
      </w:pPr>
      <w:r>
        <w:t>Препарати на основі імазетапіру рекомендовані для використання на бобових культурах з нормами витрат від 0,5 до 1,0 л/га шляхом обприскува</w:t>
      </w:r>
      <w:r>
        <w:t>н</w:t>
      </w:r>
      <w:r>
        <w:t>ня ґрунту до висівання, до сходів або після сходів. Для діючої речовини цих пестицидів – імазетапіру в Україні розроблені та затверджені допустима д</w:t>
      </w:r>
      <w:r>
        <w:t>о</w:t>
      </w:r>
      <w:r>
        <w:t>бова доза (ДДД) і гі</w:t>
      </w:r>
      <w:proofErr w:type="gramStart"/>
      <w:r>
        <w:t>г</w:t>
      </w:r>
      <w:proofErr w:type="gramEnd"/>
      <w:r>
        <w:t>ієнічні нормативи в об’єктах довкілля, зокрема розрах</w:t>
      </w:r>
      <w:r>
        <w:t>у</w:t>
      </w:r>
      <w:r>
        <w:t xml:space="preserve">нкова орієнтовно допустима концентрація (ОДК) у ґрунті [32]. В той же час дані літератури </w:t>
      </w:r>
      <w:proofErr w:type="gramStart"/>
      <w:r>
        <w:t>св</w:t>
      </w:r>
      <w:proofErr w:type="gramEnd"/>
      <w:r>
        <w:t xml:space="preserve">ідчать, що імазетапір надзвичайно стабільний: період його напіврозпаду в лабораторних аеробних умовах більше 2 років, в польових дослідах – 0,5–1 рік в залежності від грунтово-кліматичних умов [65, 117]. В зв’язку з цим можливе збереження імазетапіру в ґрунті до наступного вегетаційного сезону і його накопичення у поверхневих родючих шарах з наступним надходженням </w:t>
      </w:r>
      <w:proofErr w:type="gramStart"/>
      <w:r>
        <w:t>в</w:t>
      </w:r>
      <w:proofErr w:type="gramEnd"/>
      <w:r>
        <w:t xml:space="preserve"> сільськогосподарські рослини. Тому, згідно з існуюч</w:t>
      </w:r>
      <w:r>
        <w:t>и</w:t>
      </w:r>
      <w:r>
        <w:t>ми в Україні підходами [72, 74], для здійснення гі</w:t>
      </w:r>
      <w:proofErr w:type="gramStart"/>
      <w:r>
        <w:t>г</w:t>
      </w:r>
      <w:proofErr w:type="gramEnd"/>
      <w:r>
        <w:t>ієнічного контролю за в</w:t>
      </w:r>
      <w:r>
        <w:t>и</w:t>
      </w:r>
      <w:r>
        <w:t>користанням препаратів на основі імазетапіру необхідний експериментально обґрунтований норматив – гранично допустима конце</w:t>
      </w:r>
      <w:r>
        <w:t>н</w:t>
      </w:r>
      <w:r>
        <w:t>трація (ГДК) у ґрунті.</w:t>
      </w:r>
    </w:p>
    <w:p w:rsidR="004B236B" w:rsidRDefault="004B236B" w:rsidP="004B236B">
      <w:pPr>
        <w:pStyle w:val="afffffffa"/>
        <w:spacing w:line="360" w:lineRule="auto"/>
        <w:ind w:firstLine="709"/>
        <w:jc w:val="both"/>
      </w:pPr>
      <w:r>
        <w:t xml:space="preserve">Важливою передумовою ефективного санітарно-гігієнічного контролю за застосуванням пестицидів є наявність високочутливих і селективних </w:t>
      </w:r>
      <w:r>
        <w:lastRenderedPageBreak/>
        <w:t>ан</w:t>
      </w:r>
      <w:r>
        <w:t>а</w:t>
      </w:r>
      <w:r>
        <w:t>літичних методі</w:t>
      </w:r>
      <w:proofErr w:type="gramStart"/>
      <w:r>
        <w:t>в</w:t>
      </w:r>
      <w:proofErr w:type="gramEnd"/>
      <w:r>
        <w:t xml:space="preserve"> кількісного визначення їх залишкових кількостей в об’єктах довкілля. МОЗ СРСР у 1991 р. були затверджені методичні вказівки з визначення імазетапіру </w:t>
      </w:r>
      <w:proofErr w:type="gramStart"/>
      <w:r>
        <w:t>в</w:t>
      </w:r>
      <w:proofErr w:type="gramEnd"/>
      <w:r>
        <w:t xml:space="preserve"> об’єктах довкілля </w:t>
      </w:r>
      <w:proofErr w:type="gramStart"/>
      <w:r>
        <w:t>методом</w:t>
      </w:r>
      <w:proofErr w:type="gramEnd"/>
      <w:r>
        <w:t xml:space="preserve"> тонкошарової хроматографії (ТШХ) [9]. В той же час метод ТШХ є напівкількісним, що зумовлює необхідність розробки кількісного методу визначення імазетапіру з застосуванням високоефективної </w:t>
      </w:r>
      <w:proofErr w:type="gramStart"/>
      <w:r>
        <w:t>р</w:t>
      </w:r>
      <w:proofErr w:type="gramEnd"/>
      <w:r>
        <w:t>ідинної хромато</w:t>
      </w:r>
      <w:r>
        <w:t>г</w:t>
      </w:r>
      <w:r>
        <w:t>рафії (ВЕРХ).</w:t>
      </w:r>
    </w:p>
    <w:p w:rsidR="004B236B" w:rsidRDefault="004B236B" w:rsidP="004B236B">
      <w:pPr>
        <w:pStyle w:val="afffffffa"/>
        <w:spacing w:line="360" w:lineRule="auto"/>
        <w:ind w:firstLine="709"/>
        <w:jc w:val="both"/>
      </w:pPr>
      <w:r>
        <w:t>Таким чином, впровадження в практику сільського господарства нових пестицидів на основі імазетапіру вимагає їх всебічного еколого-гігієнічного вивчення, розробки та впровадження наукового обґрунтованих гі</w:t>
      </w:r>
      <w:proofErr w:type="gramStart"/>
      <w:r>
        <w:t>г</w:t>
      </w:r>
      <w:proofErr w:type="gramEnd"/>
      <w:r>
        <w:t>ієнічних нормативів і регламентів, а також розробки та затвердження аналітичних м</w:t>
      </w:r>
      <w:r>
        <w:t>е</w:t>
      </w:r>
      <w:r>
        <w:t>тодів визначення, які дозволяють контролювати вміст речовини, що вивч</w:t>
      </w:r>
      <w:r>
        <w:t>а</w:t>
      </w:r>
      <w:r>
        <w:t>ється, в об’єктах д</w:t>
      </w:r>
      <w:r>
        <w:t>о</w:t>
      </w:r>
      <w:r>
        <w:t>вкілля.</w:t>
      </w:r>
    </w:p>
    <w:p w:rsidR="004B236B" w:rsidRDefault="004B236B" w:rsidP="004B236B">
      <w:pPr>
        <w:spacing w:line="360" w:lineRule="auto"/>
        <w:ind w:firstLine="720"/>
        <w:jc w:val="both"/>
        <w:rPr>
          <w:sz w:val="28"/>
          <w:lang w:val="uk-UA"/>
        </w:rPr>
      </w:pPr>
      <w:r>
        <w:rPr>
          <w:b/>
          <w:sz w:val="28"/>
          <w:lang w:val="uk-UA"/>
        </w:rPr>
        <w:t xml:space="preserve">Зв’язок роботи з науковими програмами, планами, темами. </w:t>
      </w:r>
      <w:r>
        <w:rPr>
          <w:sz w:val="28"/>
          <w:lang w:val="uk-UA"/>
        </w:rPr>
        <w:t>Дана наукова робота є фрагментом науково-дослідної роботи “Екпериментальне вивчення поєднаної дії зовнішнього гама-опроміненя і хімічних забруднюв</w:t>
      </w:r>
      <w:r>
        <w:rPr>
          <w:sz w:val="28"/>
          <w:lang w:val="uk-UA"/>
        </w:rPr>
        <w:t>а</w:t>
      </w:r>
      <w:r>
        <w:rPr>
          <w:sz w:val="28"/>
          <w:lang w:val="uk-UA"/>
        </w:rPr>
        <w:t>чів грунту (пестицидів, важких металів)”, № держреєстрації 0104</w:t>
      </w:r>
      <w:r>
        <w:rPr>
          <w:sz w:val="28"/>
          <w:lang w:val="en-US"/>
        </w:rPr>
        <w:t>U</w:t>
      </w:r>
      <w:r>
        <w:rPr>
          <w:sz w:val="28"/>
          <w:lang w:val="uk-UA"/>
        </w:rPr>
        <w:t>003026, госпдоговірної теми № 709 “Розробка гігієнічних нормативів і регламентів препаратів фірми”, № держреєстрації 0102</w:t>
      </w:r>
      <w:r>
        <w:rPr>
          <w:sz w:val="28"/>
          <w:lang w:val="en-US"/>
        </w:rPr>
        <w:t>U</w:t>
      </w:r>
      <w:r>
        <w:rPr>
          <w:sz w:val="28"/>
          <w:lang w:val="uk-UA"/>
        </w:rPr>
        <w:t>001815, госпдоговірної теми № 829 “Наукові дослідження препаратів фірми”, № держреєстрації 0103</w:t>
      </w:r>
      <w:r>
        <w:rPr>
          <w:sz w:val="28"/>
          <w:lang w:val="en-US"/>
        </w:rPr>
        <w:t>U</w:t>
      </w:r>
      <w:r>
        <w:rPr>
          <w:sz w:val="28"/>
          <w:lang w:val="uk-UA"/>
        </w:rPr>
        <w:t>005638 та госпдоговірної теми № 989 “Наукові дослідження препаратів замовника”, № держреєстрації 0104</w:t>
      </w:r>
      <w:r>
        <w:rPr>
          <w:sz w:val="28"/>
          <w:lang w:val="en-US"/>
        </w:rPr>
        <w:t>U</w:t>
      </w:r>
      <w:r>
        <w:rPr>
          <w:sz w:val="28"/>
          <w:lang w:val="uk-UA"/>
        </w:rPr>
        <w:t>005594.</w:t>
      </w:r>
      <w:r>
        <w:rPr>
          <w:i/>
          <w:sz w:val="28"/>
          <w:lang w:val="uk-UA"/>
        </w:rPr>
        <w:t xml:space="preserve"> </w:t>
      </w:r>
      <w:r>
        <w:rPr>
          <w:sz w:val="28"/>
          <w:lang w:val="uk-UA"/>
        </w:rPr>
        <w:t>Робота виконана відповідно до Плану проведення державних випробувань пестицидів і агрохімікатів на 2002 та 2003 роки згідно з Законом України “Про затвердження Порядку пров</w:t>
      </w:r>
      <w:r>
        <w:rPr>
          <w:sz w:val="28"/>
          <w:lang w:val="uk-UA"/>
        </w:rPr>
        <w:t>е</w:t>
      </w:r>
      <w:r>
        <w:rPr>
          <w:sz w:val="28"/>
          <w:lang w:val="uk-UA"/>
        </w:rPr>
        <w:t>дення державних випробувань, державної реєстрації та перереєстрації, в</w:t>
      </w:r>
      <w:r>
        <w:rPr>
          <w:sz w:val="28"/>
          <w:lang w:val="uk-UA"/>
        </w:rPr>
        <w:t>и</w:t>
      </w:r>
      <w:r>
        <w:rPr>
          <w:sz w:val="28"/>
          <w:lang w:val="uk-UA"/>
        </w:rPr>
        <w:t>дання переліків пестицидів і агрохімікатів, дозволених до використання в Україні” від 4 березня 1996 року № 295.</w:t>
      </w:r>
    </w:p>
    <w:p w:rsidR="004B236B" w:rsidRDefault="004B236B" w:rsidP="004B236B">
      <w:pPr>
        <w:spacing w:line="360" w:lineRule="auto"/>
        <w:ind w:firstLine="720"/>
        <w:jc w:val="both"/>
        <w:rPr>
          <w:sz w:val="28"/>
          <w:lang w:val="uk-UA"/>
        </w:rPr>
      </w:pPr>
      <w:r>
        <w:rPr>
          <w:b/>
          <w:sz w:val="28"/>
          <w:lang w:val="uk-UA"/>
        </w:rPr>
        <w:t xml:space="preserve">Мета і задачі дослідження. </w:t>
      </w:r>
      <w:r>
        <w:rPr>
          <w:i/>
          <w:sz w:val="28"/>
          <w:lang w:val="uk-UA"/>
        </w:rPr>
        <w:t>Мета дослідження</w:t>
      </w:r>
      <w:r>
        <w:rPr>
          <w:sz w:val="28"/>
          <w:lang w:val="uk-UA"/>
        </w:rPr>
        <w:t>: гігієнічна оцінка та наукове обґрунтування регламентів безпечного застосування гербіцидів П</w:t>
      </w:r>
      <w:r>
        <w:rPr>
          <w:sz w:val="28"/>
          <w:lang w:val="uk-UA"/>
        </w:rPr>
        <w:t>і</w:t>
      </w:r>
      <w:r>
        <w:rPr>
          <w:sz w:val="28"/>
          <w:lang w:val="uk-UA"/>
        </w:rPr>
        <w:t>вот, 10 % в.р.к., Патріот, 10% в.р.к., ДТ-03, в.р.к. і гранично допустимої ко</w:t>
      </w:r>
      <w:r>
        <w:rPr>
          <w:sz w:val="28"/>
          <w:lang w:val="uk-UA"/>
        </w:rPr>
        <w:t>н</w:t>
      </w:r>
      <w:r>
        <w:rPr>
          <w:sz w:val="28"/>
          <w:lang w:val="uk-UA"/>
        </w:rPr>
        <w:t xml:space="preserve">центрації їх діючої речовини імазетапіру у ґрунті на підставі комплексних натурних і </w:t>
      </w:r>
      <w:r>
        <w:rPr>
          <w:sz w:val="28"/>
          <w:lang w:val="uk-UA"/>
        </w:rPr>
        <w:lastRenderedPageBreak/>
        <w:t>експериментальних досліджень його поведінки в об’єктах навк</w:t>
      </w:r>
      <w:r>
        <w:rPr>
          <w:sz w:val="28"/>
          <w:lang w:val="uk-UA"/>
        </w:rPr>
        <w:t>о</w:t>
      </w:r>
      <w:r>
        <w:rPr>
          <w:sz w:val="28"/>
          <w:lang w:val="uk-UA"/>
        </w:rPr>
        <w:t>лишнього середовища і визначення потенційного ризику шкідливого впл</w:t>
      </w:r>
      <w:r>
        <w:rPr>
          <w:sz w:val="28"/>
          <w:lang w:val="uk-UA"/>
        </w:rPr>
        <w:t>и</w:t>
      </w:r>
      <w:r>
        <w:rPr>
          <w:sz w:val="28"/>
          <w:lang w:val="uk-UA"/>
        </w:rPr>
        <w:t>ву на здоров’я населення і працю</w:t>
      </w:r>
      <w:r>
        <w:rPr>
          <w:sz w:val="28"/>
          <w:lang w:val="uk-UA"/>
        </w:rPr>
        <w:t>ю</w:t>
      </w:r>
      <w:r>
        <w:rPr>
          <w:sz w:val="28"/>
          <w:lang w:val="uk-UA"/>
        </w:rPr>
        <w:t>чих.</w:t>
      </w:r>
    </w:p>
    <w:p w:rsidR="004B236B" w:rsidRDefault="004B236B" w:rsidP="004B236B">
      <w:pPr>
        <w:spacing w:line="360" w:lineRule="auto"/>
        <w:ind w:firstLine="720"/>
        <w:rPr>
          <w:i/>
          <w:sz w:val="28"/>
          <w:lang w:val="uk-UA"/>
        </w:rPr>
      </w:pPr>
      <w:r>
        <w:rPr>
          <w:sz w:val="28"/>
          <w:lang w:val="uk-UA"/>
        </w:rPr>
        <w:t xml:space="preserve">Для досягнення цієї мети необхідно вирішити наступні </w:t>
      </w:r>
      <w:r>
        <w:rPr>
          <w:i/>
          <w:sz w:val="28"/>
          <w:lang w:val="uk-UA"/>
        </w:rPr>
        <w:t>завдання:</w:t>
      </w:r>
    </w:p>
    <w:p w:rsidR="004B236B" w:rsidRDefault="004B236B" w:rsidP="004B236B">
      <w:pPr>
        <w:spacing w:line="360" w:lineRule="auto"/>
        <w:ind w:firstLine="720"/>
        <w:jc w:val="both"/>
        <w:rPr>
          <w:sz w:val="28"/>
          <w:lang w:val="uk-UA"/>
        </w:rPr>
      </w:pPr>
      <w:r>
        <w:rPr>
          <w:sz w:val="28"/>
          <w:lang w:val="uk-UA"/>
        </w:rPr>
        <w:t>1. Встановити параметри токсикометрії препарату ДТ-03 при різних шляхах і тривалості надходження в організм лабораторних тварин та вивчити його подразнюючі та с</w:t>
      </w:r>
      <w:r>
        <w:rPr>
          <w:sz w:val="28"/>
          <w:lang w:val="uk-UA"/>
        </w:rPr>
        <w:t>е</w:t>
      </w:r>
      <w:r>
        <w:rPr>
          <w:sz w:val="28"/>
          <w:lang w:val="uk-UA"/>
        </w:rPr>
        <w:t>нсибілізуючі властивості.</w:t>
      </w:r>
    </w:p>
    <w:p w:rsidR="004B236B" w:rsidRPr="004B236B" w:rsidRDefault="004B236B" w:rsidP="004B236B">
      <w:pPr>
        <w:pStyle w:val="afffffffa"/>
        <w:spacing w:line="360" w:lineRule="auto"/>
        <w:ind w:firstLine="709"/>
        <w:jc w:val="both"/>
        <w:rPr>
          <w:lang w:val="uk-UA"/>
        </w:rPr>
      </w:pPr>
      <w:r w:rsidRPr="004B236B">
        <w:rPr>
          <w:lang w:val="uk-UA"/>
        </w:rPr>
        <w:t>2. Дати порівняльну токсиколого-гігієнічну оцінку гербіциду імазетапір та препаратів на його основі Півот, Патріот та ДТ-03.</w:t>
      </w:r>
    </w:p>
    <w:p w:rsidR="004B236B" w:rsidRPr="004B236B" w:rsidRDefault="004B236B" w:rsidP="004B236B">
      <w:pPr>
        <w:pStyle w:val="afffffffa"/>
        <w:spacing w:line="360" w:lineRule="auto"/>
        <w:ind w:firstLine="709"/>
        <w:jc w:val="both"/>
        <w:rPr>
          <w:lang w:val="uk-UA"/>
        </w:rPr>
      </w:pPr>
      <w:r w:rsidRPr="004B236B">
        <w:rPr>
          <w:lang w:val="uk-UA"/>
        </w:rPr>
        <w:t>3. Розробити кількісні методи аналітичного визначення імазетапіру в об’єктах довкілля, сільськогосподарській сировині, продуктах харчування та повітрі робочої зони з використанням високоефективної рідинної хромато</w:t>
      </w:r>
      <w:r w:rsidRPr="004B236B">
        <w:rPr>
          <w:lang w:val="uk-UA"/>
        </w:rPr>
        <w:t>г</w:t>
      </w:r>
      <w:r w:rsidRPr="004B236B">
        <w:rPr>
          <w:lang w:val="uk-UA"/>
        </w:rPr>
        <w:t>рафії (ВЕРХ), затвердити їх чинному порядку та впровадити в практику установ та закладів державної санітарно-епідеміологічної служби України.</w:t>
      </w:r>
    </w:p>
    <w:p w:rsidR="004B236B" w:rsidRPr="004B236B" w:rsidRDefault="004B236B" w:rsidP="004B236B">
      <w:pPr>
        <w:pStyle w:val="afffffffa"/>
        <w:spacing w:line="360" w:lineRule="auto"/>
        <w:ind w:firstLine="709"/>
        <w:jc w:val="both"/>
        <w:rPr>
          <w:lang w:val="uk-UA"/>
        </w:rPr>
      </w:pPr>
      <w:r w:rsidRPr="004B236B">
        <w:rPr>
          <w:lang w:val="uk-UA"/>
        </w:rPr>
        <w:t>4. Науково обґрунтувати ГДК імазетапіру у ґрунті на підставі вивчення його поведінки в системах “ґрунт-вода”, “ґрунт-повітря”, “ґрунт-рослина” з врахуванням впливу на процеси самоочищення ґрунту.</w:t>
      </w:r>
    </w:p>
    <w:p w:rsidR="004B236B" w:rsidRPr="004B236B" w:rsidRDefault="004B236B" w:rsidP="004B236B">
      <w:pPr>
        <w:pStyle w:val="afffffffa"/>
        <w:spacing w:line="360" w:lineRule="auto"/>
        <w:ind w:firstLine="709"/>
        <w:jc w:val="both"/>
        <w:rPr>
          <w:lang w:val="uk-UA"/>
        </w:rPr>
      </w:pPr>
      <w:r w:rsidRPr="004B236B">
        <w:rPr>
          <w:lang w:val="uk-UA"/>
        </w:rPr>
        <w:t>5. Вивчити динаміку залишкових кількостей імазетапіру в об’єктах довкілля при використанні пестицидів Півот, Патріот та ДТ-03 в умовах сільс</w:t>
      </w:r>
      <w:r w:rsidRPr="004B236B">
        <w:rPr>
          <w:lang w:val="uk-UA"/>
        </w:rPr>
        <w:t>ь</w:t>
      </w:r>
      <w:r w:rsidRPr="004B236B">
        <w:rPr>
          <w:lang w:val="uk-UA"/>
        </w:rPr>
        <w:t>когосподарського виробництва в Україні.</w:t>
      </w:r>
    </w:p>
    <w:p w:rsidR="004B236B" w:rsidRPr="004B236B" w:rsidRDefault="004B236B" w:rsidP="004B236B">
      <w:pPr>
        <w:pStyle w:val="afffffffa"/>
        <w:spacing w:line="360" w:lineRule="auto"/>
        <w:ind w:firstLine="709"/>
        <w:jc w:val="both"/>
        <w:rPr>
          <w:lang w:val="uk-UA"/>
        </w:rPr>
      </w:pPr>
      <w:r w:rsidRPr="004B236B">
        <w:rPr>
          <w:lang w:val="uk-UA"/>
        </w:rPr>
        <w:t>6. Вивчити умови праці при використанні препаратів Півот, Патріот та ДТ-03 в сільському господарстві та оцінити ризик комплексного інгаляційн</w:t>
      </w:r>
      <w:r w:rsidRPr="004B236B">
        <w:rPr>
          <w:lang w:val="uk-UA"/>
        </w:rPr>
        <w:t>о</w:t>
      </w:r>
      <w:r w:rsidRPr="004B236B">
        <w:rPr>
          <w:lang w:val="uk-UA"/>
        </w:rPr>
        <w:t>го і перкутанного впливу імазетапіру на працю</w:t>
      </w:r>
      <w:r w:rsidRPr="004B236B">
        <w:rPr>
          <w:lang w:val="uk-UA"/>
        </w:rPr>
        <w:t>ю</w:t>
      </w:r>
      <w:r w:rsidRPr="004B236B">
        <w:rPr>
          <w:lang w:val="uk-UA"/>
        </w:rPr>
        <w:t>чих.</w:t>
      </w:r>
    </w:p>
    <w:p w:rsidR="004B236B" w:rsidRPr="004B236B" w:rsidRDefault="004B236B" w:rsidP="004B236B">
      <w:pPr>
        <w:pStyle w:val="afffffffa"/>
        <w:spacing w:line="360" w:lineRule="auto"/>
        <w:ind w:firstLine="709"/>
        <w:jc w:val="both"/>
        <w:rPr>
          <w:lang w:val="uk-UA"/>
        </w:rPr>
      </w:pPr>
      <w:r w:rsidRPr="004B236B">
        <w:rPr>
          <w:lang w:val="uk-UA"/>
        </w:rPr>
        <w:t>7. Науково обґрунтувати гігієнічні регламенти та розробити інструкції з безпечного застосування в сільському господарстві гербіцидів на основі імазетапіру.</w:t>
      </w:r>
    </w:p>
    <w:p w:rsidR="004B236B" w:rsidRPr="004B236B" w:rsidRDefault="004B236B" w:rsidP="004B236B">
      <w:pPr>
        <w:pStyle w:val="afffffffa"/>
        <w:spacing w:line="360" w:lineRule="auto"/>
        <w:ind w:firstLine="709"/>
        <w:jc w:val="both"/>
        <w:rPr>
          <w:lang w:val="uk-UA"/>
        </w:rPr>
      </w:pPr>
      <w:r w:rsidRPr="004B236B">
        <w:rPr>
          <w:i/>
          <w:lang w:val="uk-UA"/>
        </w:rPr>
        <w:t>Об’єкт дослідження</w:t>
      </w:r>
      <w:r w:rsidRPr="004B236B">
        <w:rPr>
          <w:lang w:val="uk-UA"/>
        </w:rPr>
        <w:t xml:space="preserve"> – закономірності поведінки імазетапіру в об’єктах д</w:t>
      </w:r>
      <w:r w:rsidRPr="004B236B">
        <w:rPr>
          <w:lang w:val="uk-UA"/>
        </w:rPr>
        <w:t>о</w:t>
      </w:r>
      <w:r w:rsidRPr="004B236B">
        <w:rPr>
          <w:lang w:val="uk-UA"/>
        </w:rPr>
        <w:t>вкілля та ризик його комплексного впливу на працюючих в грунтово-кліматичних умовах України.</w:t>
      </w:r>
    </w:p>
    <w:p w:rsidR="004B236B" w:rsidRPr="004B236B" w:rsidRDefault="004B236B" w:rsidP="004B236B">
      <w:pPr>
        <w:pStyle w:val="afffffffa"/>
        <w:spacing w:line="360" w:lineRule="auto"/>
        <w:ind w:firstLine="709"/>
        <w:jc w:val="both"/>
        <w:rPr>
          <w:lang w:val="uk-UA"/>
        </w:rPr>
      </w:pPr>
      <w:r w:rsidRPr="004B236B">
        <w:rPr>
          <w:i/>
          <w:lang w:val="uk-UA"/>
        </w:rPr>
        <w:lastRenderedPageBreak/>
        <w:t>Предмет дослідження</w:t>
      </w:r>
      <w:r w:rsidRPr="004B236B">
        <w:rPr>
          <w:lang w:val="uk-UA"/>
        </w:rPr>
        <w:t xml:space="preserve"> – токсичність імазетапіру та препаратів на його основі; міграція імазетапіру в системах «грунт – ґрунтові води», «грунт – а</w:t>
      </w:r>
      <w:r w:rsidRPr="004B236B">
        <w:rPr>
          <w:lang w:val="uk-UA"/>
        </w:rPr>
        <w:t>т</w:t>
      </w:r>
      <w:r w:rsidRPr="004B236B">
        <w:rPr>
          <w:lang w:val="uk-UA"/>
        </w:rPr>
        <w:t>мосферне повітря», «грунт – рослини»; вплив на мікробіоценоз та фермент</w:t>
      </w:r>
      <w:r w:rsidRPr="004B236B">
        <w:rPr>
          <w:lang w:val="uk-UA"/>
        </w:rPr>
        <w:t>а</w:t>
      </w:r>
      <w:r w:rsidRPr="004B236B">
        <w:rPr>
          <w:lang w:val="uk-UA"/>
        </w:rPr>
        <w:t>тивну активність ґрунту; вміст імазетапіру в об’єктах довкілля ( в ґрунті, п</w:t>
      </w:r>
      <w:r w:rsidRPr="004B236B">
        <w:rPr>
          <w:lang w:val="uk-UA"/>
        </w:rPr>
        <w:t>о</w:t>
      </w:r>
      <w:r w:rsidRPr="004B236B">
        <w:rPr>
          <w:lang w:val="uk-UA"/>
        </w:rPr>
        <w:t>вітрі), рослинності, рівні забруднення повітря робочої зони, нашивок на спецодязі і зм</w:t>
      </w:r>
      <w:r w:rsidRPr="004B236B">
        <w:rPr>
          <w:lang w:val="uk-UA"/>
        </w:rPr>
        <w:t>и</w:t>
      </w:r>
      <w:r w:rsidRPr="004B236B">
        <w:rPr>
          <w:lang w:val="uk-UA"/>
        </w:rPr>
        <w:t>вів з відкритих ділянок шкіри працюючих.</w:t>
      </w:r>
    </w:p>
    <w:p w:rsidR="004B236B" w:rsidRPr="004B236B" w:rsidRDefault="004B236B" w:rsidP="004B236B">
      <w:pPr>
        <w:pStyle w:val="afffffffa"/>
        <w:spacing w:line="360" w:lineRule="auto"/>
        <w:ind w:firstLine="709"/>
        <w:jc w:val="both"/>
        <w:rPr>
          <w:lang w:val="uk-UA"/>
        </w:rPr>
      </w:pPr>
      <w:r w:rsidRPr="004B236B">
        <w:rPr>
          <w:i/>
          <w:lang w:val="uk-UA"/>
        </w:rPr>
        <w:t>Методи дослідження</w:t>
      </w:r>
      <w:r w:rsidRPr="004B236B">
        <w:rPr>
          <w:lang w:val="uk-UA"/>
        </w:rPr>
        <w:t xml:space="preserve"> – методи лабораторного та натурного гігієнічних експериментів, при проведенні яких використані токсикологічні, санітарно-хімічні, х</w:t>
      </w:r>
      <w:r w:rsidRPr="004B236B">
        <w:rPr>
          <w:lang w:val="uk-UA"/>
        </w:rPr>
        <w:t>і</w:t>
      </w:r>
      <w:r w:rsidRPr="004B236B">
        <w:rPr>
          <w:lang w:val="uk-UA"/>
        </w:rPr>
        <w:t>міко-аналітичні, в тому числі хроматографічні, санітарно-мікробіологічні, біохімічні, клініко-діагностичні методи, методи варіаційної статистики, кореляційного, регресійного аналізу та математичного модел</w:t>
      </w:r>
      <w:r w:rsidRPr="004B236B">
        <w:rPr>
          <w:lang w:val="uk-UA"/>
        </w:rPr>
        <w:t>ю</w:t>
      </w:r>
      <w:r w:rsidRPr="004B236B">
        <w:rPr>
          <w:lang w:val="uk-UA"/>
        </w:rPr>
        <w:t>вання.</w:t>
      </w:r>
    </w:p>
    <w:p w:rsidR="004B236B" w:rsidRDefault="004B236B" w:rsidP="004B236B">
      <w:pPr>
        <w:pStyle w:val="afffffffa"/>
        <w:spacing w:line="360" w:lineRule="auto"/>
        <w:ind w:firstLine="709"/>
        <w:jc w:val="both"/>
      </w:pPr>
      <w:r>
        <w:rPr>
          <w:b/>
        </w:rPr>
        <w:t xml:space="preserve">Наукова новизна одержаних результатів. </w:t>
      </w:r>
      <w:r>
        <w:t xml:space="preserve">В результаті проведеного </w:t>
      </w:r>
      <w:proofErr w:type="gramStart"/>
      <w:r>
        <w:t>досл</w:t>
      </w:r>
      <w:proofErr w:type="gramEnd"/>
      <w:r>
        <w:t>і</w:t>
      </w:r>
      <w:r>
        <w:t xml:space="preserve">дження вперше в Україні: </w:t>
      </w:r>
    </w:p>
    <w:p w:rsidR="004B236B" w:rsidRDefault="004B236B" w:rsidP="004F0D68">
      <w:pPr>
        <w:pStyle w:val="afffffffa"/>
        <w:numPr>
          <w:ilvl w:val="0"/>
          <w:numId w:val="54"/>
        </w:numPr>
        <w:suppressAutoHyphens w:val="0"/>
        <w:spacing w:after="0" w:line="360" w:lineRule="auto"/>
        <w:jc w:val="both"/>
      </w:pPr>
      <w:proofErr w:type="gramStart"/>
      <w:r>
        <w:t>досл</w:t>
      </w:r>
      <w:proofErr w:type="gramEnd"/>
      <w:r>
        <w:t>іджено токсичні властивості нового гербіциду ДТ-03 в.р.к. та дана порівняльна токсиколого-гігієнічна оцінка препаратів Півот, 10% в.р.к. і Патріот, 10% в.р.к. на основі імазетапіру;</w:t>
      </w:r>
    </w:p>
    <w:p w:rsidR="004B236B" w:rsidRDefault="004B236B" w:rsidP="004F0D68">
      <w:pPr>
        <w:pStyle w:val="afffffffa"/>
        <w:numPr>
          <w:ilvl w:val="0"/>
          <w:numId w:val="54"/>
        </w:numPr>
        <w:suppressAutoHyphens w:val="0"/>
        <w:spacing w:after="0" w:line="360" w:lineRule="auto"/>
        <w:jc w:val="both"/>
      </w:pPr>
      <w:r>
        <w:t xml:space="preserve">встановлено закономірності поведінки імазетапіру в системах «ґрунт - вода», «ґрунт - повітря», «ґрунт - рослина» в </w:t>
      </w:r>
      <w:proofErr w:type="gramStart"/>
      <w:r>
        <w:t>р</w:t>
      </w:r>
      <w:proofErr w:type="gramEnd"/>
      <w:r>
        <w:t>ізних ґрунтово-кліматичних умовах, та особливості його впливу на ферментативну а</w:t>
      </w:r>
      <w:r>
        <w:t>к</w:t>
      </w:r>
      <w:r>
        <w:t>тивність і мікробіоценоз ґрунту;</w:t>
      </w:r>
    </w:p>
    <w:p w:rsidR="004B236B" w:rsidRDefault="004B236B" w:rsidP="004F0D68">
      <w:pPr>
        <w:pStyle w:val="afffffffa"/>
        <w:numPr>
          <w:ilvl w:val="0"/>
          <w:numId w:val="54"/>
        </w:numPr>
        <w:suppressAutoHyphens w:val="0"/>
        <w:spacing w:after="0" w:line="360" w:lineRule="auto"/>
        <w:jc w:val="both"/>
      </w:pPr>
      <w:r>
        <w:t>проведено вивчення умов праці при застосуванні препаратів на основі імазетапі</w:t>
      </w:r>
      <w:proofErr w:type="gramStart"/>
      <w:r>
        <w:t>ру та</w:t>
      </w:r>
      <w:proofErr w:type="gramEnd"/>
      <w:r>
        <w:t xml:space="preserve"> зроблений прогноз потенційного ризику комплексного інгаляційного та перкутанного впливу імазетапіру на працюючих;</w:t>
      </w:r>
    </w:p>
    <w:p w:rsidR="004B236B" w:rsidRDefault="004B236B" w:rsidP="004F0D68">
      <w:pPr>
        <w:pStyle w:val="afffffffa"/>
        <w:numPr>
          <w:ilvl w:val="0"/>
          <w:numId w:val="54"/>
        </w:numPr>
        <w:suppressAutoHyphens w:val="0"/>
        <w:spacing w:after="0" w:line="360" w:lineRule="auto"/>
        <w:jc w:val="both"/>
      </w:pPr>
      <w:r>
        <w:t>встановлені закономірності поведінки імазетапіру в об’єктах агроц</w:t>
      </w:r>
      <w:r>
        <w:t>е</w:t>
      </w:r>
      <w:r>
        <w:t xml:space="preserve">нозу при використанні препаратів </w:t>
      </w:r>
      <w:proofErr w:type="gramStart"/>
      <w:r>
        <w:t>П</w:t>
      </w:r>
      <w:proofErr w:type="gramEnd"/>
      <w:r>
        <w:t>івот, 10% в.р.к., Патріот, 10% в.р.к. та ДТ-03 в.р.к.;</w:t>
      </w:r>
    </w:p>
    <w:p w:rsidR="004B236B" w:rsidRDefault="004B236B" w:rsidP="004F0D68">
      <w:pPr>
        <w:pStyle w:val="afffffffa"/>
        <w:numPr>
          <w:ilvl w:val="0"/>
          <w:numId w:val="54"/>
        </w:numPr>
        <w:suppressAutoHyphens w:val="0"/>
        <w:spacing w:after="0" w:line="360" w:lineRule="auto"/>
        <w:jc w:val="both"/>
      </w:pPr>
      <w:r>
        <w:t xml:space="preserve">визначені найкращі умови екстракції імазетапіру з проб повітря, води, ґрунту та рослинного матеріалу, очистки екстрактів, хроматографічного </w:t>
      </w:r>
      <w:r>
        <w:lastRenderedPageBreak/>
        <w:t>розділення методом ВЕРХ, детектування та кількісного визначення ім</w:t>
      </w:r>
      <w:r>
        <w:t>а</w:t>
      </w:r>
      <w:r>
        <w:t>зетапіру.</w:t>
      </w:r>
    </w:p>
    <w:p w:rsidR="004B236B" w:rsidRDefault="004B236B" w:rsidP="004B236B">
      <w:pPr>
        <w:pStyle w:val="afffffffa"/>
        <w:spacing w:line="360" w:lineRule="auto"/>
        <w:ind w:firstLine="720"/>
        <w:jc w:val="both"/>
      </w:pPr>
      <w:r>
        <w:rPr>
          <w:b/>
        </w:rPr>
        <w:t xml:space="preserve">Практичне значення одержаних результатів </w:t>
      </w:r>
      <w:r>
        <w:t>полягає в науковому обгрунтуванні ГДК імазетапіру у ґрунті, гі</w:t>
      </w:r>
      <w:proofErr w:type="gramStart"/>
      <w:r>
        <w:t>г</w:t>
      </w:r>
      <w:proofErr w:type="gramEnd"/>
      <w:r>
        <w:t>ієнічних регламентів та інстру</w:t>
      </w:r>
      <w:r>
        <w:t>к</w:t>
      </w:r>
      <w:r>
        <w:t>цій з безпечного використання гербіцидів Півот, 10% в.р.к., Патріот, 10% в.р.к. та ДТ-03 в.р.к. в сільському господарстві. Відповідно до чинного зак</w:t>
      </w:r>
      <w:r>
        <w:t>о</w:t>
      </w:r>
      <w:r>
        <w:t>нодавства України вищезазначений гігієнічний норматив і регламенти були розглянуті в Комітеті з питань гі</w:t>
      </w:r>
      <w:proofErr w:type="gramStart"/>
      <w:r>
        <w:t>г</w:t>
      </w:r>
      <w:proofErr w:type="gramEnd"/>
      <w:r>
        <w:t>ієнічного регламентування МОЗ України на протязі 2003–2004 років, затверджені Головним державним санітарним лік</w:t>
      </w:r>
      <w:r>
        <w:t>а</w:t>
      </w:r>
      <w:r>
        <w:t>рем України (</w:t>
      </w:r>
      <w:r>
        <w:rPr>
          <w:rFonts w:ascii="Times New Roman CYR" w:hAnsi="Times New Roman CYR"/>
        </w:rPr>
        <w:t>Постанови Державного санітарного лікаря України № 35 від 18.12.2003 р., № 36 від 22.12.2003 р. та № 13 від 15.04.2004 р.)</w:t>
      </w:r>
      <w:r>
        <w:t xml:space="preserve"> та надіслані в державну санепідслужбу для впровадження і практичного використа</w:t>
      </w:r>
      <w:r>
        <w:t>н</w:t>
      </w:r>
      <w:r>
        <w:t>ня.</w:t>
      </w:r>
    </w:p>
    <w:p w:rsidR="004B236B" w:rsidRDefault="004B236B" w:rsidP="004B236B">
      <w:pPr>
        <w:pStyle w:val="afffffffa"/>
        <w:spacing w:line="360" w:lineRule="auto"/>
        <w:ind w:firstLine="709"/>
        <w:jc w:val="both"/>
      </w:pPr>
      <w:r>
        <w:t>Результати роботи використані при підготовці інформаційного листа № 131-2005 „Методика розрахункового гі</w:t>
      </w:r>
      <w:proofErr w:type="gramStart"/>
      <w:r>
        <w:t>г</w:t>
      </w:r>
      <w:proofErr w:type="gramEnd"/>
      <w:r>
        <w:t>ієнічного нормування пестицидів у ґру</w:t>
      </w:r>
      <w:r>
        <w:t>н</w:t>
      </w:r>
      <w:r>
        <w:t>ті”.</w:t>
      </w:r>
    </w:p>
    <w:p w:rsidR="004B236B" w:rsidRDefault="004B236B" w:rsidP="004B236B">
      <w:pPr>
        <w:pStyle w:val="afffffffa"/>
        <w:spacing w:line="360" w:lineRule="auto"/>
        <w:ind w:firstLine="709"/>
        <w:jc w:val="both"/>
      </w:pPr>
      <w:proofErr w:type="gramStart"/>
      <w:r>
        <w:t>Кр</w:t>
      </w:r>
      <w:proofErr w:type="gramEnd"/>
      <w:r>
        <w:t>ім того, розроблені кількісні методи визначення залишкових кільк</w:t>
      </w:r>
      <w:r>
        <w:t>о</w:t>
      </w:r>
      <w:r>
        <w:t xml:space="preserve">стей імазетапіру у повітрі робочої зони, атмосферному повітрі, ґрунті, воді та продуктах харчування (Методичні вказівки </w:t>
      </w:r>
      <w:r>
        <w:rPr>
          <w:rFonts w:ascii="Times New Roman CYR" w:hAnsi="Times New Roman CYR"/>
        </w:rPr>
        <w:t>№ 440-2003, № 441</w:t>
      </w:r>
      <w:r>
        <w:t xml:space="preserve">-2003, </w:t>
      </w:r>
      <w:r>
        <w:rPr>
          <w:rFonts w:ascii="Times New Roman CYR" w:hAnsi="Times New Roman CYR"/>
        </w:rPr>
        <w:t>№ 474</w:t>
      </w:r>
      <w:r>
        <w:t>-2004,</w:t>
      </w:r>
      <w:r>
        <w:rPr>
          <w:rFonts w:ascii="Times New Roman CYR" w:hAnsi="Times New Roman CYR"/>
        </w:rPr>
        <w:t xml:space="preserve"> </w:t>
      </w:r>
      <w:r>
        <w:rPr>
          <w:rFonts w:ascii="Times New Roman CYR" w:hAnsi="Times New Roman CYR"/>
          <w:spacing w:val="-6"/>
        </w:rPr>
        <w:t>№ 583</w:t>
      </w:r>
      <w:r>
        <w:rPr>
          <w:spacing w:val="-6"/>
        </w:rPr>
        <w:t>-2005</w:t>
      </w:r>
      <w:r>
        <w:t>), які затверджені Головним державним санітарним лікарем України, видані у формі офіційних друкованих видань і направлені в органи санепідслужби для здійснення контролю за вмістом імазетапіру в усіх вище зазначених об’єктах довкілля.</w:t>
      </w:r>
    </w:p>
    <w:p w:rsidR="004B236B" w:rsidRDefault="004B236B" w:rsidP="004B236B">
      <w:pPr>
        <w:pStyle w:val="afffffffa"/>
        <w:spacing w:line="360" w:lineRule="auto"/>
        <w:ind w:firstLine="709"/>
        <w:jc w:val="both"/>
      </w:pPr>
      <w:r>
        <w:t xml:space="preserve">Перелічені вище норматив та методичні вказівки були використані при вирішенні питання щодо можливості реєстрації та застосування гербіцидів </w:t>
      </w:r>
      <w:proofErr w:type="gramStart"/>
      <w:r>
        <w:t>П</w:t>
      </w:r>
      <w:proofErr w:type="gramEnd"/>
      <w:r>
        <w:t>івот, 10% в.р.к., Патріот, 10% в.р.к. та ДТ-03 в.р.к. в Україні, що знайшло відображення в “Переліку пестицидів і агрохімікатів, дозволених до викори</w:t>
      </w:r>
      <w:r>
        <w:t>с</w:t>
      </w:r>
      <w:r>
        <w:t>тання в Україні”, який був погоджений МОЗ України (листи від 26.02.2003 № 05-20/154 та 20.04.2004 № 05-29/16-497).</w:t>
      </w:r>
    </w:p>
    <w:p w:rsidR="004B236B" w:rsidRDefault="004B236B" w:rsidP="004B236B">
      <w:pPr>
        <w:pStyle w:val="afffffffa"/>
        <w:spacing w:line="360" w:lineRule="auto"/>
        <w:ind w:firstLine="709"/>
        <w:jc w:val="both"/>
      </w:pPr>
      <w:r>
        <w:lastRenderedPageBreak/>
        <w:t>Матеріали досліджень використовуються в роботі фахівців міністерств, відомств і установ державного санітарного нагляду при здійсненні контролю за безпечним для здоров’я населення та об’єктів довкілля використанням х</w:t>
      </w:r>
      <w:r>
        <w:t>і</w:t>
      </w:r>
      <w:r>
        <w:t>мічних засобів захисту рослин, підприємств та організацій, які застосовують пестициди, науково-дослідних інститутів гі</w:t>
      </w:r>
      <w:proofErr w:type="gramStart"/>
      <w:r>
        <w:t>г</w:t>
      </w:r>
      <w:proofErr w:type="gramEnd"/>
      <w:r>
        <w:t xml:space="preserve">ієгічного </w:t>
      </w:r>
      <w:proofErr w:type="gramStart"/>
      <w:r>
        <w:t>пр</w:t>
      </w:r>
      <w:r>
        <w:t>о</w:t>
      </w:r>
      <w:r>
        <w:t>ф</w:t>
      </w:r>
      <w:proofErr w:type="gramEnd"/>
      <w:r>
        <w:t>ілю.</w:t>
      </w:r>
    </w:p>
    <w:p w:rsidR="004B236B" w:rsidRDefault="004B236B" w:rsidP="004B236B">
      <w:pPr>
        <w:pStyle w:val="afffffffa"/>
        <w:spacing w:line="360" w:lineRule="auto"/>
        <w:ind w:firstLine="709"/>
        <w:jc w:val="both"/>
      </w:pPr>
      <w:r>
        <w:rPr>
          <w:b/>
        </w:rPr>
        <w:t xml:space="preserve">Особистий внесок здобувача </w:t>
      </w:r>
      <w:r>
        <w:t>полягає в проведенні патентн</w:t>
      </w:r>
      <w:proofErr w:type="gramStart"/>
      <w:r>
        <w:t>о-</w:t>
      </w:r>
      <w:proofErr w:type="gramEnd"/>
      <w:r>
        <w:t>інформаційного пошуку, складанні аналітичного огляду вітчизняної та світ</w:t>
      </w:r>
      <w:r>
        <w:t>о</w:t>
      </w:r>
      <w:r>
        <w:t>вої літератури, формулюванні мети та завдань дослідження. Автором сам</w:t>
      </w:r>
      <w:r>
        <w:t>о</w:t>
      </w:r>
      <w:r>
        <w:t>стійно здійснена порівняльна токсикологічна оцінка препаратів на основі імазетапіру, проведений лабораторний експеримент з вивчення закономірн</w:t>
      </w:r>
      <w:r>
        <w:t>о</w:t>
      </w:r>
      <w:r>
        <w:t>стей міграції імазетапіру з ґрунту в суміжні середовища та його впливу на ферментативну активність і мікробіоценоз ґрунту, обґрунтувана ГДК імаз</w:t>
      </w:r>
      <w:r>
        <w:t>е</w:t>
      </w:r>
      <w:r>
        <w:t xml:space="preserve">тапіру у ґрунті, </w:t>
      </w:r>
      <w:proofErr w:type="gramStart"/>
      <w:r>
        <w:t>досл</w:t>
      </w:r>
      <w:proofErr w:type="gramEnd"/>
      <w:r>
        <w:t>іджено поведінку імазетапіру в об’єктах агроценозу, ро</w:t>
      </w:r>
      <w:r>
        <w:t>з</w:t>
      </w:r>
      <w:r>
        <w:t xml:space="preserve">раховано ризик шкідливого впливу імазетапіру на працюючих з </w:t>
      </w:r>
      <w:proofErr w:type="gramStart"/>
      <w:r>
        <w:t>р</w:t>
      </w:r>
      <w:proofErr w:type="gramEnd"/>
      <w:r>
        <w:t>ізними пр</w:t>
      </w:r>
      <w:r>
        <w:t>е</w:t>
      </w:r>
      <w:r>
        <w:t>паратами.</w:t>
      </w:r>
    </w:p>
    <w:p w:rsidR="004B236B" w:rsidRDefault="004B236B" w:rsidP="004B236B">
      <w:pPr>
        <w:pStyle w:val="afffffffa"/>
        <w:spacing w:line="360" w:lineRule="auto"/>
        <w:ind w:firstLine="709"/>
        <w:jc w:val="both"/>
      </w:pPr>
      <w:r>
        <w:t>Автором взято участь в експериментальному вивченні токсичних властивостей препарату ДТ-03, в розробці аналітичних методів визначення імазетапіру в сільськогосподарській сировині та об’єктах навколишнього серед</w:t>
      </w:r>
      <w:r>
        <w:t>о</w:t>
      </w:r>
      <w:r>
        <w:t xml:space="preserve">вища, в санітарно-мікробіологічних </w:t>
      </w:r>
      <w:proofErr w:type="gramStart"/>
      <w:r>
        <w:t>досл</w:t>
      </w:r>
      <w:proofErr w:type="gramEnd"/>
      <w:r>
        <w:t>ідженнях ґрунту, в проведенні натурних досліджень з вивчення умов праці при застосуванні препаратів на осн</w:t>
      </w:r>
      <w:r>
        <w:t>о</w:t>
      </w:r>
      <w:r>
        <w:t>ві імазетапіру в умовах агропромислового комплексу</w:t>
      </w:r>
      <w:r>
        <w:rPr>
          <w:rStyle w:val="affffffffffffffffffff9"/>
        </w:rPr>
        <w:footnoteReference w:id="1"/>
      </w:r>
      <w:r>
        <w:t>. Автором самостійно проведено визначення вмісту імазетапіру в пробах води, ґрунту, рослинах, пові</w:t>
      </w:r>
      <w:proofErr w:type="gramStart"/>
      <w:r>
        <w:t>тр</w:t>
      </w:r>
      <w:proofErr w:type="gramEnd"/>
      <w:r>
        <w:t>і, нашивках зі спецодягу та змивах з відкритих ділянок шкіри, саніта</w:t>
      </w:r>
      <w:r>
        <w:t>р</w:t>
      </w:r>
      <w:r>
        <w:t>но-хімічне визначення азоту нітратів, нітритів, аміаку та ґрунтових ферме</w:t>
      </w:r>
      <w:r>
        <w:t>н</w:t>
      </w:r>
      <w:r>
        <w:t>тів (каталази, фосфатази, протеази).</w:t>
      </w:r>
    </w:p>
    <w:p w:rsidR="004B236B" w:rsidRDefault="004B236B" w:rsidP="004B236B">
      <w:pPr>
        <w:pStyle w:val="afffffffa"/>
        <w:spacing w:line="360" w:lineRule="auto"/>
        <w:ind w:firstLine="709"/>
        <w:jc w:val="both"/>
      </w:pPr>
      <w:r>
        <w:t>Статистична обробка результатів дослідження, їх узагальнення та ан</w:t>
      </w:r>
      <w:r>
        <w:t>а</w:t>
      </w:r>
      <w:r>
        <w:t>ліз, оформлення методичних вказівок з аналітичного визначення імазетапіру, розробка гі</w:t>
      </w:r>
      <w:proofErr w:type="gramStart"/>
      <w:r>
        <w:t>г</w:t>
      </w:r>
      <w:proofErr w:type="gramEnd"/>
      <w:r>
        <w:t xml:space="preserve">ієнічних регламентів та інструкцій з безпечного застосування </w:t>
      </w:r>
      <w:r>
        <w:lastRenderedPageBreak/>
        <w:t>препаратів Півот, 10% в.р.к., Патріот, 10% в.р.к. та ДТ-03 в.р.к. та формулювання висновків роботи здій</w:t>
      </w:r>
      <w:r>
        <w:t>с</w:t>
      </w:r>
      <w:r>
        <w:t>нено автором особисто.</w:t>
      </w:r>
    </w:p>
    <w:p w:rsidR="004B236B" w:rsidRDefault="004B236B" w:rsidP="004B236B">
      <w:pPr>
        <w:pStyle w:val="afffffffa"/>
        <w:spacing w:line="360" w:lineRule="auto"/>
        <w:ind w:firstLine="709"/>
        <w:jc w:val="both"/>
      </w:pPr>
      <w:r>
        <w:rPr>
          <w:b/>
        </w:rPr>
        <w:t xml:space="preserve">Апробація результатів дисертації. </w:t>
      </w:r>
      <w:r>
        <w:t>Результати роботи викладено і обговор</w:t>
      </w:r>
      <w:r>
        <w:t>е</w:t>
      </w:r>
      <w:r>
        <w:t xml:space="preserve">но </w:t>
      </w:r>
      <w:proofErr w:type="gramStart"/>
      <w:r>
        <w:t>на</w:t>
      </w:r>
      <w:proofErr w:type="gramEnd"/>
      <w:r>
        <w:t>:</w:t>
      </w:r>
    </w:p>
    <w:p w:rsidR="004B236B" w:rsidRDefault="004B236B" w:rsidP="004F0D68">
      <w:pPr>
        <w:pStyle w:val="afffffffa"/>
        <w:numPr>
          <w:ilvl w:val="0"/>
          <w:numId w:val="55"/>
        </w:numPr>
        <w:suppressAutoHyphens w:val="0"/>
        <w:spacing w:after="0" w:line="360" w:lineRule="auto"/>
        <w:jc w:val="both"/>
      </w:pPr>
      <w:r>
        <w:rPr>
          <w:lang w:val="en-US"/>
        </w:rPr>
        <w:t>V</w:t>
      </w:r>
      <w:r>
        <w:t xml:space="preserve"> Всеукраїнській науковій конференції молодих вчених гігієністів, токсикологів, хіміків-аналітиків «Сучасні проблеми гігієни, токсик</w:t>
      </w:r>
      <w:r>
        <w:t>о</w:t>
      </w:r>
      <w:r>
        <w:t>логії та аналіт</w:t>
      </w:r>
      <w:r>
        <w:t>и</w:t>
      </w:r>
      <w:r>
        <w:t>чної хімії» (Київ, 2003 р.).</w:t>
      </w:r>
    </w:p>
    <w:p w:rsidR="004B236B" w:rsidRDefault="004B236B" w:rsidP="004F0D68">
      <w:pPr>
        <w:pStyle w:val="afffffffa"/>
        <w:numPr>
          <w:ilvl w:val="0"/>
          <w:numId w:val="55"/>
        </w:numPr>
        <w:suppressAutoHyphens w:val="0"/>
        <w:spacing w:after="0" w:line="360" w:lineRule="auto"/>
        <w:jc w:val="both"/>
      </w:pPr>
      <w:r>
        <w:t xml:space="preserve">Всеукраїнській науково-практичній конференції студентів та молодих вчених «Актуальні проблеми клінічної, експериментальної, </w:t>
      </w:r>
      <w:proofErr w:type="gramStart"/>
      <w:r>
        <w:t>проф</w:t>
      </w:r>
      <w:proofErr w:type="gramEnd"/>
      <w:r>
        <w:t>ілактичної медиц</w:t>
      </w:r>
      <w:r>
        <w:t>и</w:t>
      </w:r>
      <w:r>
        <w:t>ни та стоматології» (Донецьк, 2003 р.).</w:t>
      </w:r>
    </w:p>
    <w:p w:rsidR="004B236B" w:rsidRDefault="004B236B" w:rsidP="004F0D68">
      <w:pPr>
        <w:pStyle w:val="afffffffa"/>
        <w:numPr>
          <w:ilvl w:val="0"/>
          <w:numId w:val="55"/>
        </w:numPr>
        <w:suppressAutoHyphens w:val="0"/>
        <w:spacing w:after="0" w:line="360" w:lineRule="auto"/>
        <w:jc w:val="both"/>
      </w:pPr>
      <w:r>
        <w:rPr>
          <w:lang w:val="en-US"/>
        </w:rPr>
        <w:t>VII</w:t>
      </w:r>
      <w:r>
        <w:t xml:space="preserve"> з’їзді Всеукраїнського лікарського товариства (Тернопіль, 2003 р.).</w:t>
      </w:r>
    </w:p>
    <w:p w:rsidR="004B236B" w:rsidRDefault="004B236B" w:rsidP="004F0D68">
      <w:pPr>
        <w:pStyle w:val="afffffffa"/>
        <w:numPr>
          <w:ilvl w:val="0"/>
          <w:numId w:val="55"/>
        </w:numPr>
        <w:suppressAutoHyphens w:val="0"/>
        <w:spacing w:after="0" w:line="360" w:lineRule="auto"/>
        <w:jc w:val="both"/>
      </w:pPr>
      <w:r>
        <w:t>58-й науково-практичній конференції студенті</w:t>
      </w:r>
      <w:proofErr w:type="gramStart"/>
      <w:r>
        <w:t>в</w:t>
      </w:r>
      <w:proofErr w:type="gramEnd"/>
      <w:r>
        <w:t xml:space="preserve"> </w:t>
      </w:r>
      <w:proofErr w:type="gramStart"/>
      <w:r>
        <w:t>та</w:t>
      </w:r>
      <w:proofErr w:type="gramEnd"/>
      <w:r>
        <w:t xml:space="preserve"> молодих вчених НМУ «Актуальні проблеми сучасної медицини» (Київ, 2003 р.).</w:t>
      </w:r>
    </w:p>
    <w:p w:rsidR="004B236B" w:rsidRDefault="004B236B" w:rsidP="004F0D68">
      <w:pPr>
        <w:pStyle w:val="afffffffa"/>
        <w:numPr>
          <w:ilvl w:val="0"/>
          <w:numId w:val="55"/>
        </w:numPr>
        <w:suppressAutoHyphens w:val="0"/>
        <w:spacing w:after="0" w:line="360" w:lineRule="auto"/>
        <w:jc w:val="both"/>
      </w:pPr>
      <w:r>
        <w:t>Науково-практичній конференції «Актуальні проблеми токсикології, гі</w:t>
      </w:r>
      <w:proofErr w:type="gramStart"/>
      <w:r>
        <w:t>г</w:t>
      </w:r>
      <w:proofErr w:type="gramEnd"/>
      <w:r>
        <w:t>ієни та аналітичної хімії пестицидів і агрохімікатів» (Київ, 2003 р.).</w:t>
      </w:r>
    </w:p>
    <w:p w:rsidR="004B236B" w:rsidRPr="009E3A3B" w:rsidRDefault="004B236B" w:rsidP="004F0D68">
      <w:pPr>
        <w:pStyle w:val="afffffffa"/>
        <w:numPr>
          <w:ilvl w:val="0"/>
          <w:numId w:val="55"/>
        </w:numPr>
        <w:suppressAutoHyphens w:val="0"/>
        <w:spacing w:after="0" w:line="360" w:lineRule="auto"/>
        <w:jc w:val="both"/>
      </w:pPr>
      <w:r>
        <w:rPr>
          <w:lang w:val="en-US"/>
        </w:rPr>
        <w:t>XIV</w:t>
      </w:r>
      <w:r>
        <w:t xml:space="preserve"> з’їзді гігієністів України «Гігієнічна наука та практика на рубежі ст</w:t>
      </w:r>
      <w:r>
        <w:t>о</w:t>
      </w:r>
      <w:r>
        <w:t>літь» (Дніпропетровськ, 2004 р.).</w:t>
      </w:r>
    </w:p>
    <w:p w:rsidR="004B236B" w:rsidRDefault="004B236B" w:rsidP="004B236B">
      <w:pPr>
        <w:pStyle w:val="afffffffa"/>
        <w:spacing w:line="360" w:lineRule="auto"/>
        <w:ind w:left="568"/>
        <w:jc w:val="both"/>
      </w:pPr>
    </w:p>
    <w:p w:rsidR="004B236B" w:rsidRDefault="004B236B" w:rsidP="004F0D68">
      <w:pPr>
        <w:pStyle w:val="afffffffa"/>
        <w:numPr>
          <w:ilvl w:val="0"/>
          <w:numId w:val="55"/>
        </w:numPr>
        <w:suppressAutoHyphens w:val="0"/>
        <w:spacing w:after="0" w:line="360" w:lineRule="auto"/>
        <w:jc w:val="both"/>
      </w:pPr>
      <w:r>
        <w:t>Другій міжнародній конференції «Чистота довкілля в нашому мі</w:t>
      </w:r>
      <w:proofErr w:type="gramStart"/>
      <w:r>
        <w:t>ст</w:t>
      </w:r>
      <w:proofErr w:type="gramEnd"/>
      <w:r>
        <w:t>і» (Тру</w:t>
      </w:r>
      <w:r>
        <w:t>с</w:t>
      </w:r>
      <w:r>
        <w:t>кавець, 2004 р.).</w:t>
      </w:r>
    </w:p>
    <w:p w:rsidR="004B236B" w:rsidRDefault="004B236B" w:rsidP="004F0D68">
      <w:pPr>
        <w:pStyle w:val="afffffffa"/>
        <w:numPr>
          <w:ilvl w:val="0"/>
          <w:numId w:val="55"/>
        </w:numPr>
        <w:suppressAutoHyphens w:val="0"/>
        <w:spacing w:after="0" w:line="360" w:lineRule="auto"/>
        <w:jc w:val="both"/>
      </w:pPr>
      <w:r>
        <w:rPr>
          <w:lang w:val="en-US"/>
        </w:rPr>
        <w:t>II</w:t>
      </w:r>
      <w:r>
        <w:t xml:space="preserve"> з’їзді Токсикологів України (Київ, 2004 р.).</w:t>
      </w:r>
    </w:p>
    <w:p w:rsidR="004B236B" w:rsidRDefault="004B236B" w:rsidP="004F0D68">
      <w:pPr>
        <w:pStyle w:val="afffffffa"/>
        <w:numPr>
          <w:ilvl w:val="0"/>
          <w:numId w:val="55"/>
        </w:numPr>
        <w:suppressAutoHyphens w:val="0"/>
        <w:spacing w:after="0" w:line="360" w:lineRule="auto"/>
        <w:jc w:val="both"/>
      </w:pPr>
      <w:r>
        <w:t xml:space="preserve">Міжнародній науково-практичній конференції «Інтегрований захист рослин </w:t>
      </w:r>
      <w:proofErr w:type="gramStart"/>
      <w:r>
        <w:t>на</w:t>
      </w:r>
      <w:proofErr w:type="gramEnd"/>
      <w:r>
        <w:t xml:space="preserve"> </w:t>
      </w:r>
      <w:proofErr w:type="gramStart"/>
      <w:r>
        <w:t>початку</w:t>
      </w:r>
      <w:proofErr w:type="gramEnd"/>
      <w:r>
        <w:t xml:space="preserve"> </w:t>
      </w:r>
      <w:r>
        <w:rPr>
          <w:lang w:val="en-US"/>
        </w:rPr>
        <w:t>XXI</w:t>
      </w:r>
      <w:r>
        <w:t xml:space="preserve"> століття» (Київ, 2004 р.).</w:t>
      </w:r>
    </w:p>
    <w:p w:rsidR="004B236B" w:rsidRDefault="004B236B" w:rsidP="004F0D68">
      <w:pPr>
        <w:pStyle w:val="afffffffa"/>
        <w:numPr>
          <w:ilvl w:val="0"/>
          <w:numId w:val="55"/>
        </w:numPr>
        <w:suppressAutoHyphens w:val="0"/>
        <w:spacing w:after="0" w:line="360" w:lineRule="auto"/>
        <w:jc w:val="both"/>
      </w:pPr>
      <w:r>
        <w:t>59-й науково-практичній конференції студенті</w:t>
      </w:r>
      <w:proofErr w:type="gramStart"/>
      <w:r>
        <w:t>в</w:t>
      </w:r>
      <w:proofErr w:type="gramEnd"/>
      <w:r>
        <w:t xml:space="preserve"> </w:t>
      </w:r>
      <w:proofErr w:type="gramStart"/>
      <w:r>
        <w:t>та</w:t>
      </w:r>
      <w:proofErr w:type="gramEnd"/>
      <w:r>
        <w:t xml:space="preserve"> молодих вч</w:t>
      </w:r>
      <w:r>
        <w:t>е</w:t>
      </w:r>
      <w:r>
        <w:t>них НМУ «Актуальні проблеми сучасної медицини» (Київ, 2005 р.).</w:t>
      </w:r>
    </w:p>
    <w:p w:rsidR="004B236B" w:rsidRDefault="004B236B" w:rsidP="004F0D68">
      <w:pPr>
        <w:pStyle w:val="afffffffa"/>
        <w:numPr>
          <w:ilvl w:val="0"/>
          <w:numId w:val="55"/>
        </w:numPr>
        <w:suppressAutoHyphens w:val="0"/>
        <w:spacing w:after="0" w:line="360" w:lineRule="auto"/>
        <w:jc w:val="both"/>
        <w:rPr>
          <w:color w:val="000000"/>
        </w:rPr>
      </w:pPr>
      <w:r>
        <w:t xml:space="preserve">ХІ конгресі </w:t>
      </w:r>
      <w:proofErr w:type="gramStart"/>
      <w:r>
        <w:t>Св</w:t>
      </w:r>
      <w:proofErr w:type="gramEnd"/>
      <w:r>
        <w:t>ітової федерації українських лікарських товариств (Полтава, 2006).</w:t>
      </w:r>
    </w:p>
    <w:p w:rsidR="004B236B" w:rsidRDefault="004B236B" w:rsidP="004B236B">
      <w:pPr>
        <w:spacing w:line="360" w:lineRule="auto"/>
        <w:ind w:firstLine="720"/>
        <w:jc w:val="both"/>
        <w:rPr>
          <w:sz w:val="28"/>
          <w:lang w:val="uk-UA"/>
        </w:rPr>
      </w:pPr>
      <w:r>
        <w:rPr>
          <w:b/>
          <w:color w:val="000000"/>
          <w:sz w:val="28"/>
          <w:lang w:val="uk-UA"/>
        </w:rPr>
        <w:t xml:space="preserve">Публікації. </w:t>
      </w:r>
      <w:r>
        <w:rPr>
          <w:color w:val="000000"/>
          <w:sz w:val="28"/>
          <w:lang w:val="uk-UA"/>
        </w:rPr>
        <w:t>За результатами досліджень опубліковано</w:t>
      </w:r>
      <w:r>
        <w:rPr>
          <w:sz w:val="28"/>
          <w:lang w:val="uk-UA"/>
        </w:rPr>
        <w:t xml:space="preserve"> </w:t>
      </w:r>
      <w:r>
        <w:rPr>
          <w:color w:val="000000"/>
          <w:sz w:val="28"/>
          <w:lang w:val="uk-UA"/>
        </w:rPr>
        <w:t xml:space="preserve">20 </w:t>
      </w:r>
      <w:r>
        <w:rPr>
          <w:sz w:val="28"/>
          <w:lang w:val="uk-UA"/>
        </w:rPr>
        <w:t>наукова пр</w:t>
      </w:r>
      <w:r>
        <w:rPr>
          <w:sz w:val="28"/>
          <w:lang w:val="uk-UA"/>
        </w:rPr>
        <w:t>а</w:t>
      </w:r>
      <w:r>
        <w:rPr>
          <w:sz w:val="28"/>
          <w:lang w:val="uk-UA"/>
        </w:rPr>
        <w:t xml:space="preserve">ця, які відображають основні її положення, серед них 8 статей у наукових журналах, </w:t>
      </w:r>
      <w:r>
        <w:rPr>
          <w:sz w:val="28"/>
          <w:lang w:val="uk-UA"/>
        </w:rPr>
        <w:lastRenderedPageBreak/>
        <w:t>які входять до переліку фахових видань ВАК України, та 12 тез доповідей на конфере</w:t>
      </w:r>
      <w:r>
        <w:rPr>
          <w:sz w:val="28"/>
          <w:lang w:val="uk-UA"/>
        </w:rPr>
        <w:t>н</w:t>
      </w:r>
      <w:r>
        <w:rPr>
          <w:sz w:val="28"/>
          <w:lang w:val="uk-UA"/>
        </w:rPr>
        <w:t>ціях та з’їздах.</w:t>
      </w:r>
    </w:p>
    <w:p w:rsidR="004B236B" w:rsidRDefault="004B236B" w:rsidP="004B236B">
      <w:pPr>
        <w:spacing w:line="360" w:lineRule="auto"/>
        <w:ind w:firstLine="720"/>
        <w:rPr>
          <w:lang w:val="uk-UA"/>
        </w:rPr>
      </w:pPr>
    </w:p>
    <w:p w:rsidR="004B236B" w:rsidRPr="004B236B" w:rsidRDefault="004B236B" w:rsidP="004B236B">
      <w:pPr>
        <w:pStyle w:val="affffffff"/>
        <w:spacing w:line="360" w:lineRule="auto"/>
        <w:ind w:left="720"/>
        <w:rPr>
          <w:sz w:val="28"/>
          <w:szCs w:val="28"/>
          <w:lang w:val="uk-UA"/>
        </w:rPr>
      </w:pPr>
      <w:r w:rsidRPr="004B236B">
        <w:rPr>
          <w:sz w:val="28"/>
          <w:szCs w:val="28"/>
          <w:lang w:val="uk-UA"/>
        </w:rPr>
        <w:t>ВИСНОВКИ</w:t>
      </w:r>
    </w:p>
    <w:p w:rsidR="004B236B" w:rsidRPr="004B236B" w:rsidRDefault="004B236B" w:rsidP="004B236B">
      <w:pPr>
        <w:pStyle w:val="affffffff"/>
        <w:spacing w:line="360" w:lineRule="auto"/>
        <w:ind w:left="720"/>
        <w:rPr>
          <w:sz w:val="28"/>
          <w:szCs w:val="28"/>
          <w:lang w:val="uk-UA"/>
        </w:rPr>
      </w:pPr>
    </w:p>
    <w:p w:rsidR="004B236B" w:rsidRPr="00E25002" w:rsidRDefault="004B236B" w:rsidP="004B236B">
      <w:pPr>
        <w:spacing w:line="360" w:lineRule="auto"/>
        <w:ind w:firstLine="567"/>
        <w:jc w:val="both"/>
        <w:rPr>
          <w:sz w:val="28"/>
          <w:szCs w:val="28"/>
          <w:lang w:val="uk-UA"/>
        </w:rPr>
      </w:pPr>
      <w:r w:rsidRPr="00E25002">
        <w:rPr>
          <w:sz w:val="28"/>
          <w:szCs w:val="28"/>
          <w:lang w:val="uk-UA"/>
        </w:rPr>
        <w:t>У дисертації, на основі результатів комплексних натурних і експериме</w:t>
      </w:r>
      <w:r w:rsidRPr="00E25002">
        <w:rPr>
          <w:sz w:val="28"/>
          <w:szCs w:val="28"/>
          <w:lang w:val="uk-UA"/>
        </w:rPr>
        <w:t>н</w:t>
      </w:r>
      <w:r w:rsidRPr="00E25002">
        <w:rPr>
          <w:sz w:val="28"/>
          <w:szCs w:val="28"/>
          <w:lang w:val="uk-UA"/>
        </w:rPr>
        <w:t>тальних досліджень, вирішено актуальне наукове завдання – проведено гігієнічну оцінку нових імідазолінонових гербіц</w:t>
      </w:r>
      <w:r w:rsidRPr="00E25002">
        <w:rPr>
          <w:sz w:val="28"/>
          <w:szCs w:val="28"/>
          <w:lang w:val="uk-UA"/>
        </w:rPr>
        <w:t>и</w:t>
      </w:r>
      <w:r w:rsidRPr="00E25002">
        <w:rPr>
          <w:sz w:val="28"/>
          <w:szCs w:val="28"/>
          <w:lang w:val="uk-UA"/>
        </w:rPr>
        <w:t>дів Півот, Патріот, ДТ-03 та їх діючої речовини – імазетапіру, встановлено закономірності поведінки в об’єктах навк</w:t>
      </w:r>
      <w:r w:rsidRPr="00E25002">
        <w:rPr>
          <w:sz w:val="28"/>
          <w:szCs w:val="28"/>
          <w:lang w:val="uk-UA"/>
        </w:rPr>
        <w:t>о</w:t>
      </w:r>
      <w:r w:rsidRPr="00E25002">
        <w:rPr>
          <w:sz w:val="28"/>
          <w:szCs w:val="28"/>
          <w:lang w:val="uk-UA"/>
        </w:rPr>
        <w:t>лишнього середовища, оцінено екотоксикологічний ризик та ризик шкідливого впливу на здоров’я працюючих, науково обґрунтовано гранично допустиму концентрацію імазетапіру у ґрунті та гігієнічні реглам</w:t>
      </w:r>
      <w:r w:rsidRPr="00E25002">
        <w:rPr>
          <w:sz w:val="28"/>
          <w:szCs w:val="28"/>
          <w:lang w:val="uk-UA"/>
        </w:rPr>
        <w:t>е</w:t>
      </w:r>
      <w:r w:rsidRPr="00E25002">
        <w:rPr>
          <w:sz w:val="28"/>
          <w:szCs w:val="28"/>
          <w:lang w:val="uk-UA"/>
        </w:rPr>
        <w:t>нти безпечного застосування досліджуваних гербіцидів, що сприятиме зме</w:t>
      </w:r>
      <w:r w:rsidRPr="00E25002">
        <w:rPr>
          <w:sz w:val="28"/>
          <w:szCs w:val="28"/>
          <w:lang w:val="uk-UA"/>
        </w:rPr>
        <w:t>н</w:t>
      </w:r>
      <w:r w:rsidRPr="00E25002">
        <w:rPr>
          <w:sz w:val="28"/>
          <w:szCs w:val="28"/>
          <w:lang w:val="uk-UA"/>
        </w:rPr>
        <w:t>шенню хімічного навантаження на навколишнє природне середовище та збереженню здоров’я працюючих та нас</w:t>
      </w:r>
      <w:r w:rsidRPr="00E25002">
        <w:rPr>
          <w:sz w:val="28"/>
          <w:szCs w:val="28"/>
          <w:lang w:val="uk-UA"/>
        </w:rPr>
        <w:t>е</w:t>
      </w:r>
      <w:r w:rsidRPr="00E25002">
        <w:rPr>
          <w:sz w:val="28"/>
          <w:szCs w:val="28"/>
          <w:lang w:val="uk-UA"/>
        </w:rPr>
        <w:t>лення.</w:t>
      </w:r>
    </w:p>
    <w:p w:rsidR="004B236B" w:rsidRPr="00E25002" w:rsidRDefault="004B236B" w:rsidP="004B236B">
      <w:pPr>
        <w:spacing w:line="360" w:lineRule="auto"/>
        <w:ind w:firstLine="567"/>
        <w:jc w:val="both"/>
        <w:rPr>
          <w:sz w:val="28"/>
          <w:szCs w:val="28"/>
          <w:lang w:val="uk-UA"/>
        </w:rPr>
      </w:pPr>
      <w:r w:rsidRPr="00E25002">
        <w:rPr>
          <w:sz w:val="28"/>
          <w:szCs w:val="28"/>
          <w:lang w:val="uk-UA"/>
        </w:rPr>
        <w:t>1. Встановлено, що гербіциди Півот, Патріот, ДТ-03 на основі імазетап</w:t>
      </w:r>
      <w:r w:rsidRPr="00E25002">
        <w:rPr>
          <w:sz w:val="28"/>
          <w:szCs w:val="28"/>
          <w:lang w:val="uk-UA"/>
        </w:rPr>
        <w:t>і</w:t>
      </w:r>
      <w:r w:rsidRPr="00E25002">
        <w:rPr>
          <w:sz w:val="28"/>
          <w:szCs w:val="28"/>
          <w:lang w:val="uk-UA"/>
        </w:rPr>
        <w:t>ру можуть використовуватися  в сільському господарстві як високоефективні препарати захисту рослин. Комплексна токсиколого-гігієнічна оцінка нових високоефективних гербіцидів на основі імазетапіру засвідчила, що в реал</w:t>
      </w:r>
      <w:r w:rsidRPr="00E25002">
        <w:rPr>
          <w:sz w:val="28"/>
          <w:szCs w:val="28"/>
          <w:lang w:val="uk-UA"/>
        </w:rPr>
        <w:t>ь</w:t>
      </w:r>
      <w:r w:rsidRPr="00E25002">
        <w:rPr>
          <w:sz w:val="28"/>
          <w:szCs w:val="28"/>
          <w:lang w:val="uk-UA"/>
        </w:rPr>
        <w:t>них умовах агропромислових комплексів при використанні традиційних те</w:t>
      </w:r>
      <w:r w:rsidRPr="00E25002">
        <w:rPr>
          <w:sz w:val="28"/>
          <w:szCs w:val="28"/>
          <w:lang w:val="uk-UA"/>
        </w:rPr>
        <w:t>х</w:t>
      </w:r>
      <w:r w:rsidRPr="00E25002">
        <w:rPr>
          <w:sz w:val="28"/>
          <w:szCs w:val="28"/>
          <w:lang w:val="uk-UA"/>
        </w:rPr>
        <w:t>нічних засобів, дотриманні встановлених агротехнічних і гігієнічних норм</w:t>
      </w:r>
      <w:r w:rsidRPr="00E25002">
        <w:rPr>
          <w:sz w:val="28"/>
          <w:szCs w:val="28"/>
          <w:lang w:val="uk-UA"/>
        </w:rPr>
        <w:t>а</w:t>
      </w:r>
      <w:r w:rsidRPr="00E25002">
        <w:rPr>
          <w:sz w:val="28"/>
          <w:szCs w:val="28"/>
          <w:lang w:val="uk-UA"/>
        </w:rPr>
        <w:t>тивів та регламентів, саніта</w:t>
      </w:r>
      <w:r w:rsidRPr="00E25002">
        <w:rPr>
          <w:sz w:val="28"/>
          <w:szCs w:val="28"/>
          <w:lang w:val="uk-UA"/>
        </w:rPr>
        <w:t>р</w:t>
      </w:r>
      <w:r w:rsidRPr="00E25002">
        <w:rPr>
          <w:sz w:val="28"/>
          <w:szCs w:val="28"/>
          <w:lang w:val="uk-UA"/>
        </w:rPr>
        <w:t>ному контролі з боку установ санітарно-епідеміологічної служби використання гербіцидів Півот, Патріот і ДТ-03 для захисту посівів бобових кул</w:t>
      </w:r>
      <w:r w:rsidRPr="00E25002">
        <w:rPr>
          <w:sz w:val="28"/>
          <w:szCs w:val="28"/>
          <w:lang w:val="uk-UA"/>
        </w:rPr>
        <w:t>ь</w:t>
      </w:r>
      <w:r w:rsidRPr="00E25002">
        <w:rPr>
          <w:sz w:val="28"/>
          <w:szCs w:val="28"/>
          <w:lang w:val="uk-UA"/>
        </w:rPr>
        <w:t>тур є безпечним для працюючих і населення з позицій гігієни праці та гігієни харчування, та мало небезпечним для назе</w:t>
      </w:r>
      <w:r w:rsidRPr="00E25002">
        <w:rPr>
          <w:sz w:val="28"/>
          <w:szCs w:val="28"/>
          <w:lang w:val="uk-UA"/>
        </w:rPr>
        <w:t>м</w:t>
      </w:r>
      <w:r w:rsidRPr="00E25002">
        <w:rPr>
          <w:sz w:val="28"/>
          <w:szCs w:val="28"/>
          <w:lang w:val="uk-UA"/>
        </w:rPr>
        <w:t>них екосистем і біоцен</w:t>
      </w:r>
      <w:r w:rsidRPr="00E25002">
        <w:rPr>
          <w:sz w:val="28"/>
          <w:szCs w:val="28"/>
          <w:lang w:val="uk-UA"/>
        </w:rPr>
        <w:t>о</w:t>
      </w:r>
      <w:r w:rsidRPr="00E25002">
        <w:rPr>
          <w:sz w:val="28"/>
          <w:szCs w:val="28"/>
          <w:lang w:val="uk-UA"/>
        </w:rPr>
        <w:t>зів.</w:t>
      </w:r>
    </w:p>
    <w:p w:rsidR="004B236B" w:rsidRPr="00E25002" w:rsidRDefault="004B236B" w:rsidP="004B236B">
      <w:pPr>
        <w:spacing w:line="360" w:lineRule="auto"/>
        <w:ind w:firstLine="567"/>
        <w:jc w:val="both"/>
        <w:rPr>
          <w:sz w:val="28"/>
          <w:szCs w:val="28"/>
          <w:lang w:val="uk-UA"/>
        </w:rPr>
      </w:pPr>
      <w:r w:rsidRPr="00E25002">
        <w:rPr>
          <w:sz w:val="28"/>
          <w:szCs w:val="28"/>
          <w:lang w:val="uk-UA"/>
        </w:rPr>
        <w:t>2. Доведено, що імазетапір та препарати на його основі за лімітуючим критерієм – гострою інгаляційною то</w:t>
      </w:r>
      <w:r w:rsidRPr="00E25002">
        <w:rPr>
          <w:sz w:val="28"/>
          <w:szCs w:val="28"/>
          <w:lang w:val="uk-UA"/>
        </w:rPr>
        <w:t>к</w:t>
      </w:r>
      <w:r w:rsidRPr="00E25002">
        <w:rPr>
          <w:sz w:val="28"/>
          <w:szCs w:val="28"/>
          <w:lang w:val="uk-UA"/>
        </w:rPr>
        <w:t>сичністю можуть бути віднесені до ІІ інтегрального  класу небезпечності  (помірно небезпечні). Препарат ДТ-03 за гострою токсичністю при пероральному надходженні в організм білих безп</w:t>
      </w:r>
      <w:r w:rsidRPr="00E25002">
        <w:rPr>
          <w:sz w:val="28"/>
          <w:szCs w:val="28"/>
          <w:lang w:val="uk-UA"/>
        </w:rPr>
        <w:t>о</w:t>
      </w:r>
      <w:r w:rsidRPr="00E25002">
        <w:rPr>
          <w:sz w:val="28"/>
          <w:szCs w:val="28"/>
          <w:lang w:val="uk-UA"/>
        </w:rPr>
        <w:t xml:space="preserve">родних щурів та мишей обох статей є мало небезпечним (середньо </w:t>
      </w:r>
      <w:r w:rsidRPr="00E25002">
        <w:rPr>
          <w:sz w:val="28"/>
          <w:szCs w:val="28"/>
          <w:lang w:val="uk-UA"/>
        </w:rPr>
        <w:lastRenderedPageBreak/>
        <w:t>смертел</w:t>
      </w:r>
      <w:r w:rsidRPr="00E25002">
        <w:rPr>
          <w:sz w:val="28"/>
          <w:szCs w:val="28"/>
          <w:lang w:val="uk-UA"/>
        </w:rPr>
        <w:t>ь</w:t>
      </w:r>
      <w:r w:rsidRPr="00E25002">
        <w:rPr>
          <w:sz w:val="28"/>
          <w:szCs w:val="28"/>
          <w:lang w:val="uk-UA"/>
        </w:rPr>
        <w:t>на доза для щурів &gt;5000 мг/кг, для мишей – &gt;2000 мг/кг), за перкутанною т</w:t>
      </w:r>
      <w:r w:rsidRPr="00E25002">
        <w:rPr>
          <w:sz w:val="28"/>
          <w:szCs w:val="28"/>
          <w:lang w:val="uk-UA"/>
        </w:rPr>
        <w:t>о</w:t>
      </w:r>
      <w:r w:rsidRPr="00E25002">
        <w:rPr>
          <w:sz w:val="28"/>
          <w:szCs w:val="28"/>
          <w:lang w:val="uk-UA"/>
        </w:rPr>
        <w:t>ксичністю – помірно небезпечним, не подразнює шкіру та слизові оболо</w:t>
      </w:r>
      <w:r w:rsidRPr="00E25002">
        <w:rPr>
          <w:sz w:val="28"/>
          <w:szCs w:val="28"/>
          <w:lang w:val="uk-UA"/>
        </w:rPr>
        <w:t>н</w:t>
      </w:r>
      <w:r w:rsidRPr="00E25002">
        <w:rPr>
          <w:sz w:val="28"/>
          <w:szCs w:val="28"/>
          <w:lang w:val="uk-UA"/>
        </w:rPr>
        <w:t>ки, не чинить сенсибілізуючої дії та характеризується слабкими кумулятивними властивостями. Порівняльна токсикологічна оцінка імазетапіру та пр</w:t>
      </w:r>
      <w:r w:rsidRPr="00E25002">
        <w:rPr>
          <w:sz w:val="28"/>
          <w:szCs w:val="28"/>
          <w:lang w:val="uk-UA"/>
        </w:rPr>
        <w:t>е</w:t>
      </w:r>
      <w:r w:rsidRPr="00E25002">
        <w:rPr>
          <w:sz w:val="28"/>
          <w:szCs w:val="28"/>
          <w:lang w:val="uk-UA"/>
        </w:rPr>
        <w:t>паратів на його основі Півот, Патріот та ДТ-03 свідчить, що за</w:t>
      </w:r>
      <w:r w:rsidRPr="00E25002">
        <w:rPr>
          <w:color w:val="993300"/>
          <w:sz w:val="28"/>
          <w:szCs w:val="28"/>
          <w:lang w:val="uk-UA"/>
        </w:rPr>
        <w:t xml:space="preserve"> </w:t>
      </w:r>
      <w:r w:rsidRPr="00E25002">
        <w:rPr>
          <w:sz w:val="28"/>
          <w:szCs w:val="28"/>
          <w:lang w:val="uk-UA"/>
        </w:rPr>
        <w:t>показниками гострої токсичності, подразнюючої та сенсибілізуючої дії принципових розбіжностей між д</w:t>
      </w:r>
      <w:r w:rsidRPr="00E25002">
        <w:rPr>
          <w:sz w:val="28"/>
          <w:szCs w:val="28"/>
          <w:lang w:val="uk-UA"/>
        </w:rPr>
        <w:t>о</w:t>
      </w:r>
      <w:r w:rsidRPr="00E25002">
        <w:rPr>
          <w:sz w:val="28"/>
          <w:szCs w:val="28"/>
          <w:lang w:val="uk-UA"/>
        </w:rPr>
        <w:t xml:space="preserve">сліджуваними речовинами немає. </w:t>
      </w:r>
    </w:p>
    <w:p w:rsidR="004B236B" w:rsidRPr="00E25002" w:rsidRDefault="004B236B" w:rsidP="004B236B">
      <w:pPr>
        <w:pStyle w:val="afffffffa"/>
        <w:spacing w:line="360" w:lineRule="auto"/>
        <w:ind w:firstLine="567"/>
        <w:jc w:val="both"/>
        <w:rPr>
          <w:szCs w:val="28"/>
        </w:rPr>
      </w:pPr>
      <w:r w:rsidRPr="004B236B">
        <w:rPr>
          <w:szCs w:val="28"/>
          <w:lang w:val="uk-UA"/>
        </w:rPr>
        <w:t>3. Визначено, що порогова концентрація імазетапіру у ґрунті за водно-міграційним показником шкідливості становить 0,03 мг/кг, що гарантує дотримання затвердженого гігієнічн</w:t>
      </w:r>
      <w:r w:rsidRPr="004B236B">
        <w:rPr>
          <w:szCs w:val="28"/>
          <w:lang w:val="uk-UA"/>
        </w:rPr>
        <w:t>о</w:t>
      </w:r>
      <w:r w:rsidRPr="004B236B">
        <w:rPr>
          <w:szCs w:val="28"/>
          <w:lang w:val="uk-UA"/>
        </w:rPr>
        <w:t>го нормативу імазетапіру у ґрунтовій воді на рівні 0,006 мг/дм</w:t>
      </w:r>
      <w:r w:rsidRPr="004B236B">
        <w:rPr>
          <w:szCs w:val="28"/>
          <w:vertAlign w:val="superscript"/>
          <w:lang w:val="uk-UA"/>
        </w:rPr>
        <w:t>3</w:t>
      </w:r>
      <w:r w:rsidRPr="004B236B">
        <w:rPr>
          <w:szCs w:val="28"/>
          <w:lang w:val="uk-UA"/>
        </w:rPr>
        <w:t xml:space="preserve">. </w:t>
      </w:r>
      <w:r w:rsidRPr="00E25002">
        <w:rPr>
          <w:szCs w:val="28"/>
        </w:rPr>
        <w:t>Порогова концентрація імазетапіру у ґрунті за повітр</w:t>
      </w:r>
      <w:r w:rsidRPr="00E25002">
        <w:rPr>
          <w:szCs w:val="28"/>
        </w:rPr>
        <w:t>я</w:t>
      </w:r>
      <w:r w:rsidRPr="00E25002">
        <w:rPr>
          <w:szCs w:val="28"/>
        </w:rPr>
        <w:t>но-міграційним показником шкідливості перевищує 0,6 мг/кг. Імазетапі</w:t>
      </w:r>
      <w:proofErr w:type="gramStart"/>
      <w:r w:rsidRPr="00E25002">
        <w:rPr>
          <w:szCs w:val="28"/>
        </w:rPr>
        <w:t>р</w:t>
      </w:r>
      <w:proofErr w:type="gramEnd"/>
      <w:r w:rsidRPr="00E25002">
        <w:rPr>
          <w:szCs w:val="28"/>
        </w:rPr>
        <w:t xml:space="preserve"> є надзвичайно рухомим в системі “грунт – ґрунтові в</w:t>
      </w:r>
      <w:r w:rsidRPr="00E25002">
        <w:rPr>
          <w:szCs w:val="28"/>
        </w:rPr>
        <w:t>о</w:t>
      </w:r>
      <w:r w:rsidRPr="00E25002">
        <w:rPr>
          <w:szCs w:val="28"/>
        </w:rPr>
        <w:t xml:space="preserve">ди” та мало рухомим в системі “грунт – атмосфера”. </w:t>
      </w:r>
      <w:proofErr w:type="gramStart"/>
      <w:r w:rsidRPr="00E25002">
        <w:rPr>
          <w:szCs w:val="28"/>
        </w:rPr>
        <w:t>Р</w:t>
      </w:r>
      <w:proofErr w:type="gramEnd"/>
      <w:r w:rsidRPr="00E25002">
        <w:rPr>
          <w:szCs w:val="28"/>
        </w:rPr>
        <w:t>івні вертикальної міграції імазетапіру зал</w:t>
      </w:r>
      <w:r w:rsidRPr="00E25002">
        <w:rPr>
          <w:szCs w:val="28"/>
        </w:rPr>
        <w:t>е</w:t>
      </w:r>
      <w:r w:rsidRPr="00E25002">
        <w:rPr>
          <w:szCs w:val="28"/>
        </w:rPr>
        <w:t>жать від типу поверхневого орного шару та вихідних конце</w:t>
      </w:r>
      <w:r w:rsidRPr="00E25002">
        <w:rPr>
          <w:szCs w:val="28"/>
        </w:rPr>
        <w:t>н</w:t>
      </w:r>
      <w:r w:rsidRPr="00E25002">
        <w:rPr>
          <w:szCs w:val="28"/>
        </w:rPr>
        <w:t xml:space="preserve">трацій речовини. За однакових інших умов з </w:t>
      </w:r>
      <w:proofErr w:type="gramStart"/>
      <w:r w:rsidRPr="00E25002">
        <w:rPr>
          <w:szCs w:val="28"/>
        </w:rPr>
        <w:t>п</w:t>
      </w:r>
      <w:proofErr w:type="gramEnd"/>
      <w:r w:rsidRPr="00E25002">
        <w:rPr>
          <w:szCs w:val="28"/>
        </w:rPr>
        <w:t>іщаного ґрунту (модельного ґрунтового еталону) імазетапір мігрує більшою мірою, ніж з чорнозему вил</w:t>
      </w:r>
      <w:r w:rsidRPr="00E25002">
        <w:rPr>
          <w:szCs w:val="28"/>
        </w:rPr>
        <w:t>у</w:t>
      </w:r>
      <w:r w:rsidRPr="00E25002">
        <w:rPr>
          <w:szCs w:val="28"/>
        </w:rPr>
        <w:t xml:space="preserve">гуваного. </w:t>
      </w:r>
    </w:p>
    <w:p w:rsidR="004B236B" w:rsidRPr="00E25002" w:rsidRDefault="004B236B" w:rsidP="004B236B">
      <w:pPr>
        <w:pStyle w:val="BodyText20"/>
        <w:spacing w:line="360" w:lineRule="auto"/>
        <w:ind w:firstLine="567"/>
        <w:rPr>
          <w:szCs w:val="28"/>
        </w:rPr>
      </w:pPr>
      <w:r w:rsidRPr="00E25002">
        <w:rPr>
          <w:szCs w:val="28"/>
        </w:rPr>
        <w:t>4. Встановлено, що порогова концентрація імазетапіру у ґрунті за тран</w:t>
      </w:r>
      <w:r w:rsidRPr="00E25002">
        <w:rPr>
          <w:szCs w:val="28"/>
        </w:rPr>
        <w:t>с</w:t>
      </w:r>
      <w:r w:rsidRPr="00E25002">
        <w:rPr>
          <w:szCs w:val="28"/>
        </w:rPr>
        <w:t>локаційним показником шкідливості перевищує 0,15 мг/кг.  При передпосі</w:t>
      </w:r>
      <w:r w:rsidRPr="00E25002">
        <w:rPr>
          <w:szCs w:val="28"/>
        </w:rPr>
        <w:t>в</w:t>
      </w:r>
      <w:r w:rsidRPr="00E25002">
        <w:rPr>
          <w:szCs w:val="28"/>
        </w:rPr>
        <w:t>ній обробці ґрунту препаратом Півот в 1 і 5 максимальних нормах витрат н</w:t>
      </w:r>
      <w:r w:rsidRPr="00E25002">
        <w:rPr>
          <w:szCs w:val="28"/>
        </w:rPr>
        <w:t>е</w:t>
      </w:r>
      <w:r w:rsidRPr="00E25002">
        <w:rPr>
          <w:szCs w:val="28"/>
        </w:rPr>
        <w:t>залежно від його типу (модельний ґрунтовий еталон або чорнозем вилугуваний) транслокації гігієнічно значимих кілько</w:t>
      </w:r>
      <w:r w:rsidRPr="00E25002">
        <w:rPr>
          <w:szCs w:val="28"/>
        </w:rPr>
        <w:t>с</w:t>
      </w:r>
      <w:r w:rsidRPr="00E25002">
        <w:rPr>
          <w:szCs w:val="28"/>
        </w:rPr>
        <w:t>тей імазетапіру в зелену масу рослин гороху (цільова культура), жита та салату (культури сівозміни) не в</w:t>
      </w:r>
      <w:r w:rsidRPr="00E25002">
        <w:rPr>
          <w:szCs w:val="28"/>
        </w:rPr>
        <w:t>и</w:t>
      </w:r>
      <w:r w:rsidRPr="00E25002">
        <w:rPr>
          <w:szCs w:val="28"/>
        </w:rPr>
        <w:t xml:space="preserve">явлено. </w:t>
      </w:r>
    </w:p>
    <w:p w:rsidR="004B236B" w:rsidRPr="00E25002" w:rsidRDefault="004B236B" w:rsidP="004B236B">
      <w:pPr>
        <w:spacing w:line="360" w:lineRule="auto"/>
        <w:ind w:firstLine="567"/>
        <w:jc w:val="both"/>
        <w:rPr>
          <w:sz w:val="28"/>
          <w:szCs w:val="28"/>
          <w:lang w:val="uk-UA"/>
        </w:rPr>
      </w:pPr>
      <w:r w:rsidRPr="00E25002">
        <w:rPr>
          <w:sz w:val="28"/>
          <w:szCs w:val="28"/>
          <w:lang w:val="uk-UA"/>
        </w:rPr>
        <w:t>5. Встановлено, що граничною за загально-санітарним показни</w:t>
      </w:r>
      <w:r w:rsidRPr="00E25002">
        <w:rPr>
          <w:sz w:val="28"/>
          <w:szCs w:val="28"/>
          <w:lang w:val="uk-UA"/>
        </w:rPr>
        <w:softHyphen/>
        <w:t>ком шкідливості є концентрація імаз</w:t>
      </w:r>
      <w:r w:rsidRPr="00E25002">
        <w:rPr>
          <w:sz w:val="28"/>
          <w:szCs w:val="28"/>
          <w:lang w:val="uk-UA"/>
        </w:rPr>
        <w:t>е</w:t>
      </w:r>
      <w:r w:rsidRPr="00E25002">
        <w:rPr>
          <w:sz w:val="28"/>
          <w:szCs w:val="28"/>
          <w:lang w:val="uk-UA"/>
        </w:rPr>
        <w:t>тапіру у ґрунті на рівні 0,15 мг/кг. Імазетапір у концентраціях 0,3 та 1,5 мг/кг, які відповідають 10 і 50 максимальним но</w:t>
      </w:r>
      <w:r w:rsidRPr="00E25002">
        <w:rPr>
          <w:sz w:val="28"/>
          <w:szCs w:val="28"/>
          <w:lang w:val="uk-UA"/>
        </w:rPr>
        <w:t>р</w:t>
      </w:r>
      <w:r w:rsidRPr="00E25002">
        <w:rPr>
          <w:sz w:val="28"/>
          <w:szCs w:val="28"/>
          <w:lang w:val="uk-UA"/>
        </w:rPr>
        <w:t>мам витрат, пригнічує нітрифікуючу активність, призводить до достовірних різноспрямованих змін фосфатазної активності, пригнічує сапрофітну мікр</w:t>
      </w:r>
      <w:r w:rsidRPr="00E25002">
        <w:rPr>
          <w:sz w:val="28"/>
          <w:szCs w:val="28"/>
          <w:lang w:val="uk-UA"/>
        </w:rPr>
        <w:t>о</w:t>
      </w:r>
      <w:r w:rsidRPr="00E25002">
        <w:rPr>
          <w:sz w:val="28"/>
          <w:szCs w:val="28"/>
          <w:lang w:val="uk-UA"/>
        </w:rPr>
        <w:t xml:space="preserve">флору та мікробне число ґрунту, різноспрямовано впливає на процеси </w:t>
      </w:r>
      <w:r w:rsidRPr="00E25002">
        <w:rPr>
          <w:sz w:val="28"/>
          <w:szCs w:val="28"/>
          <w:lang w:val="uk-UA"/>
        </w:rPr>
        <w:lastRenderedPageBreak/>
        <w:t>самоочищення чорнозему вилугуваного від санітарно-показових кишкових паличок штаму М 17: в концентрації 0,3 мг/кг – прискорює відмирання, а в ко</w:t>
      </w:r>
      <w:r w:rsidRPr="00E25002">
        <w:rPr>
          <w:sz w:val="28"/>
          <w:szCs w:val="28"/>
          <w:lang w:val="uk-UA"/>
        </w:rPr>
        <w:t>н</w:t>
      </w:r>
      <w:r w:rsidRPr="00E25002">
        <w:rPr>
          <w:sz w:val="28"/>
          <w:szCs w:val="28"/>
          <w:lang w:val="uk-UA"/>
        </w:rPr>
        <w:t>центрації 1,5 мг/кг – уповільнює. У вивченому діапазоні концентрацій від 0,03 до 1,5 мг/кг імазетапір не впливає на протеоліти</w:t>
      </w:r>
      <w:r w:rsidRPr="00E25002">
        <w:rPr>
          <w:sz w:val="28"/>
          <w:szCs w:val="28"/>
          <w:lang w:val="uk-UA"/>
        </w:rPr>
        <w:t>ч</w:t>
      </w:r>
      <w:r w:rsidRPr="00E25002">
        <w:rPr>
          <w:sz w:val="28"/>
          <w:szCs w:val="28"/>
          <w:lang w:val="uk-UA"/>
        </w:rPr>
        <w:t>ну активність ґрунту.</w:t>
      </w:r>
    </w:p>
    <w:p w:rsidR="004B236B" w:rsidRPr="00E25002" w:rsidRDefault="004B236B" w:rsidP="004B236B">
      <w:pPr>
        <w:spacing w:line="360" w:lineRule="auto"/>
        <w:ind w:firstLine="567"/>
        <w:jc w:val="both"/>
        <w:rPr>
          <w:sz w:val="28"/>
          <w:szCs w:val="28"/>
          <w:lang w:val="uk-UA"/>
        </w:rPr>
      </w:pPr>
      <w:r w:rsidRPr="00E25002">
        <w:rPr>
          <w:sz w:val="28"/>
          <w:szCs w:val="28"/>
          <w:lang w:val="uk-UA"/>
        </w:rPr>
        <w:t xml:space="preserve"> 6. Доведено, що  лімітуючою ланкою при вивченні поведінки імазетап</w:t>
      </w:r>
      <w:r w:rsidRPr="00E25002">
        <w:rPr>
          <w:sz w:val="28"/>
          <w:szCs w:val="28"/>
          <w:lang w:val="uk-UA"/>
        </w:rPr>
        <w:t>і</w:t>
      </w:r>
      <w:r w:rsidRPr="00E25002">
        <w:rPr>
          <w:sz w:val="28"/>
          <w:szCs w:val="28"/>
          <w:lang w:val="uk-UA"/>
        </w:rPr>
        <w:t>ру у ґрунті є вертикальна міграція за профілем ґрунту у ґрунтовий потік. М</w:t>
      </w:r>
      <w:r w:rsidRPr="00E25002">
        <w:rPr>
          <w:sz w:val="28"/>
          <w:szCs w:val="28"/>
          <w:lang w:val="uk-UA"/>
        </w:rPr>
        <w:t>і</w:t>
      </w:r>
      <w:r w:rsidRPr="00E25002">
        <w:rPr>
          <w:sz w:val="28"/>
          <w:szCs w:val="28"/>
          <w:lang w:val="uk-UA"/>
        </w:rPr>
        <w:t>німальна порогова концентрація, яка встановлена в екстрем</w:t>
      </w:r>
      <w:r w:rsidRPr="00E25002">
        <w:rPr>
          <w:sz w:val="28"/>
          <w:szCs w:val="28"/>
          <w:lang w:val="uk-UA"/>
        </w:rPr>
        <w:t>а</w:t>
      </w:r>
      <w:r w:rsidRPr="00E25002">
        <w:rPr>
          <w:sz w:val="28"/>
          <w:szCs w:val="28"/>
          <w:lang w:val="uk-UA"/>
        </w:rPr>
        <w:t>льних грунтово-кліматичних умовах за водно-міграційним показником шкідливості, дозвол</w:t>
      </w:r>
      <w:r w:rsidRPr="00E25002">
        <w:rPr>
          <w:sz w:val="28"/>
          <w:szCs w:val="28"/>
          <w:lang w:val="uk-UA"/>
        </w:rPr>
        <w:t>и</w:t>
      </w:r>
      <w:r w:rsidRPr="00E25002">
        <w:rPr>
          <w:sz w:val="28"/>
          <w:szCs w:val="28"/>
          <w:lang w:val="uk-UA"/>
        </w:rPr>
        <w:t>ла науково обґрунтувати величину ГДК імазетапіру у ґрунті на рівні 0,03 мг/кг.</w:t>
      </w:r>
    </w:p>
    <w:p w:rsidR="004B236B" w:rsidRPr="00E25002" w:rsidRDefault="004B236B" w:rsidP="004B236B">
      <w:pPr>
        <w:spacing w:line="360" w:lineRule="auto"/>
        <w:ind w:firstLine="567"/>
        <w:jc w:val="both"/>
        <w:rPr>
          <w:sz w:val="28"/>
          <w:szCs w:val="28"/>
          <w:lang w:val="uk-UA"/>
        </w:rPr>
      </w:pPr>
      <w:r w:rsidRPr="00E25002">
        <w:rPr>
          <w:sz w:val="28"/>
          <w:szCs w:val="28"/>
          <w:lang w:val="uk-UA"/>
        </w:rPr>
        <w:t>7. З’ясовано, що динаміка залишкових кількостей імазетапіру у ґрунті та зеленій масі рослин при застосуванні препаратів Півот, Патріот і ДТ-03 в м</w:t>
      </w:r>
      <w:r w:rsidRPr="00E25002">
        <w:rPr>
          <w:sz w:val="28"/>
          <w:szCs w:val="28"/>
          <w:lang w:val="uk-UA"/>
        </w:rPr>
        <w:t>а</w:t>
      </w:r>
      <w:r w:rsidRPr="00E25002">
        <w:rPr>
          <w:sz w:val="28"/>
          <w:szCs w:val="28"/>
          <w:lang w:val="uk-UA"/>
        </w:rPr>
        <w:t>ксимально рекомендованих нормах витрат (на сої – 0,1 кг/га, на горосі – 0,075 кг/га за діючою речовиною) в грунтово-кліматичних умовах Поліської зони України підкоряється експонентній залежності. Пер</w:t>
      </w:r>
      <w:r w:rsidRPr="00E25002">
        <w:rPr>
          <w:sz w:val="28"/>
          <w:szCs w:val="28"/>
          <w:lang w:val="uk-UA"/>
        </w:rPr>
        <w:t>і</w:t>
      </w:r>
      <w:r w:rsidRPr="00E25002">
        <w:rPr>
          <w:sz w:val="28"/>
          <w:szCs w:val="28"/>
          <w:lang w:val="uk-UA"/>
        </w:rPr>
        <w:t>од напівзникнення імазетапіру у ґрунті складає 9,48±0,35 доби, період майже повного зникнення – 63,15±2,36 доби. Руйнація</w:t>
      </w:r>
      <w:r w:rsidRPr="00E25002">
        <w:rPr>
          <w:color w:val="993300"/>
          <w:sz w:val="28"/>
          <w:szCs w:val="28"/>
          <w:lang w:val="uk-UA"/>
        </w:rPr>
        <w:t xml:space="preserve"> </w:t>
      </w:r>
      <w:r w:rsidRPr="00E25002">
        <w:rPr>
          <w:sz w:val="28"/>
          <w:szCs w:val="28"/>
          <w:lang w:val="uk-UA"/>
        </w:rPr>
        <w:t>імазетапіру у цільових рослинах відбувається швидше, ніж у ґрунті: період напівзникнення з зеленої маси рослин гороху та сої приблизно однаковий і становить в середньому 5,93±0,25 доби. Імазетапір за стабільністю у ґрунті та вегетуючих сільськогосподарських культурах м</w:t>
      </w:r>
      <w:r w:rsidRPr="00E25002">
        <w:rPr>
          <w:sz w:val="28"/>
          <w:szCs w:val="28"/>
          <w:lang w:val="uk-UA"/>
        </w:rPr>
        <w:t>о</w:t>
      </w:r>
      <w:r w:rsidRPr="00E25002">
        <w:rPr>
          <w:sz w:val="28"/>
          <w:szCs w:val="28"/>
          <w:lang w:val="uk-UA"/>
        </w:rPr>
        <w:t>жна віднести до 3 класу небезпечності згідно з гігієнічною класифікацією пестицидів. Екотоксикологічний ризик використання гербіцидів на основі імазетапіру становить 2,07</w:t>
      </w:r>
      <w:r w:rsidRPr="00E25002">
        <w:rPr>
          <w:sz w:val="28"/>
          <w:szCs w:val="28"/>
          <w:lang w:val="uk-UA"/>
        </w:rPr>
        <w:sym w:font="Symbol" w:char="F0B4"/>
      </w:r>
      <w:r w:rsidRPr="00E25002">
        <w:rPr>
          <w:sz w:val="28"/>
          <w:szCs w:val="28"/>
          <w:lang w:val="uk-UA"/>
        </w:rPr>
        <w:t>10</w:t>
      </w:r>
      <w:r w:rsidRPr="00E25002">
        <w:rPr>
          <w:sz w:val="28"/>
          <w:szCs w:val="28"/>
          <w:vertAlign w:val="superscript"/>
          <w:lang w:val="uk-UA"/>
        </w:rPr>
        <w:t>-4</w:t>
      </w:r>
      <w:r w:rsidRPr="00E25002">
        <w:rPr>
          <w:sz w:val="28"/>
          <w:szCs w:val="28"/>
          <w:lang w:val="uk-UA"/>
        </w:rPr>
        <w:t xml:space="preserve"> та є на 4 порядки нижчим, ніж у ДДТ, на 1-3 порядки нижчим, ніж у хлор- і фосфорорганічних сполук, сим-триазинів, шестичленних гетероциклів та синтетичних піретро</w:t>
      </w:r>
      <w:r w:rsidRPr="00E25002">
        <w:rPr>
          <w:sz w:val="28"/>
          <w:szCs w:val="28"/>
          <w:lang w:val="uk-UA"/>
        </w:rPr>
        <w:t>ї</w:t>
      </w:r>
      <w:r w:rsidRPr="00E25002">
        <w:rPr>
          <w:sz w:val="28"/>
          <w:szCs w:val="28"/>
          <w:lang w:val="uk-UA"/>
        </w:rPr>
        <w:t>дів.</w:t>
      </w:r>
    </w:p>
    <w:p w:rsidR="004B236B" w:rsidRPr="00E25002" w:rsidRDefault="004B236B" w:rsidP="004B236B">
      <w:pPr>
        <w:pStyle w:val="38"/>
        <w:spacing w:after="0"/>
        <w:ind w:left="0" w:firstLine="567"/>
        <w:rPr>
          <w:sz w:val="28"/>
          <w:szCs w:val="28"/>
          <w:lang w:val="uk-UA"/>
        </w:rPr>
      </w:pPr>
      <w:r w:rsidRPr="00E25002">
        <w:rPr>
          <w:sz w:val="28"/>
          <w:szCs w:val="28"/>
          <w:lang w:val="uk-UA"/>
        </w:rPr>
        <w:t>8. Доведено, що враховуючи ранні строки застосування досліджуваних гербіцидів (до посіву, до сх</w:t>
      </w:r>
      <w:r w:rsidRPr="00E25002">
        <w:rPr>
          <w:sz w:val="28"/>
          <w:szCs w:val="28"/>
          <w:lang w:val="uk-UA"/>
        </w:rPr>
        <w:t>о</w:t>
      </w:r>
      <w:r w:rsidRPr="00E25002">
        <w:rPr>
          <w:sz w:val="28"/>
          <w:szCs w:val="28"/>
          <w:lang w:val="uk-UA"/>
        </w:rPr>
        <w:t>дів або по сходах), тривалий термін вегетації до збору врожаю та високу швидкість руйн</w:t>
      </w:r>
      <w:r w:rsidRPr="00E25002">
        <w:rPr>
          <w:sz w:val="28"/>
          <w:szCs w:val="28"/>
          <w:lang w:val="uk-UA"/>
        </w:rPr>
        <w:t>а</w:t>
      </w:r>
      <w:r w:rsidRPr="00E25002">
        <w:rPr>
          <w:sz w:val="28"/>
          <w:szCs w:val="28"/>
          <w:lang w:val="uk-UA"/>
        </w:rPr>
        <w:t>ції у рослинах сої та гороху строки очікування до збору врожаю зазначених цільових культур встановлювати н</w:t>
      </w:r>
      <w:r w:rsidRPr="00E25002">
        <w:rPr>
          <w:sz w:val="28"/>
          <w:szCs w:val="28"/>
          <w:lang w:val="uk-UA"/>
        </w:rPr>
        <w:t>е</w:t>
      </w:r>
      <w:r w:rsidRPr="00E25002">
        <w:rPr>
          <w:sz w:val="28"/>
          <w:szCs w:val="28"/>
          <w:lang w:val="uk-UA"/>
        </w:rPr>
        <w:t>доцільно. При застосуванні препаратів Півот, Патріот і ДТ-03 по вегетуючим рослинам на час збору врожаю залишкові кіл</w:t>
      </w:r>
      <w:r w:rsidRPr="00E25002">
        <w:rPr>
          <w:sz w:val="28"/>
          <w:szCs w:val="28"/>
          <w:lang w:val="uk-UA"/>
        </w:rPr>
        <w:t>ь</w:t>
      </w:r>
      <w:r w:rsidRPr="00E25002">
        <w:rPr>
          <w:sz w:val="28"/>
          <w:szCs w:val="28"/>
          <w:lang w:val="uk-UA"/>
        </w:rPr>
        <w:t xml:space="preserve">кості імазетапіру </w:t>
      </w:r>
      <w:r w:rsidRPr="00E25002">
        <w:rPr>
          <w:sz w:val="28"/>
          <w:szCs w:val="28"/>
          <w:lang w:val="uk-UA"/>
        </w:rPr>
        <w:lastRenderedPageBreak/>
        <w:t>були відсутні в бобах сої, соєвій олії та зерні гороху при межі кількісного визначення методом високоефективної рідинної хромато</w:t>
      </w:r>
      <w:r w:rsidRPr="00E25002">
        <w:rPr>
          <w:sz w:val="28"/>
          <w:szCs w:val="28"/>
          <w:lang w:val="uk-UA"/>
        </w:rPr>
        <w:t>г</w:t>
      </w:r>
      <w:r w:rsidRPr="00E25002">
        <w:rPr>
          <w:sz w:val="28"/>
          <w:szCs w:val="28"/>
          <w:lang w:val="uk-UA"/>
        </w:rPr>
        <w:t xml:space="preserve">рафії 0,25 мг/кг, 1,0 мг/кг та </w:t>
      </w:r>
      <w:r w:rsidRPr="00E25002">
        <w:rPr>
          <w:sz w:val="28"/>
          <w:szCs w:val="28"/>
          <w:lang w:val="uk-UA"/>
        </w:rPr>
        <w:br/>
        <w:t>0,1 мг/кг відповідно, що дозволило рекомендувати контроль за вмістом імазетапіру у бобах сої та зерні гороху проводити за раніше затвердженими величинами МДР для сої (боби) – 0,5 мг/кг та боб</w:t>
      </w:r>
      <w:r w:rsidRPr="00E25002">
        <w:rPr>
          <w:sz w:val="28"/>
          <w:szCs w:val="28"/>
          <w:lang w:val="uk-UA"/>
        </w:rPr>
        <w:t>о</w:t>
      </w:r>
      <w:r w:rsidRPr="00E25002">
        <w:rPr>
          <w:sz w:val="28"/>
          <w:szCs w:val="28"/>
          <w:lang w:val="uk-UA"/>
        </w:rPr>
        <w:t>вих – 0,1 мг/кг. На підставі визначення фактичного вмісту імазетапіру у соєвій олії та враховуючи фізико-хімічні властивості речовини доведено, що вст</w:t>
      </w:r>
      <w:r w:rsidRPr="00E25002">
        <w:rPr>
          <w:sz w:val="28"/>
          <w:szCs w:val="28"/>
          <w:lang w:val="uk-UA"/>
        </w:rPr>
        <w:t>а</w:t>
      </w:r>
      <w:r w:rsidRPr="00E25002">
        <w:rPr>
          <w:sz w:val="28"/>
          <w:szCs w:val="28"/>
          <w:lang w:val="uk-UA"/>
        </w:rPr>
        <w:t xml:space="preserve">новлення МДР імазетапіру у соєвій олії не потрібне. </w:t>
      </w:r>
    </w:p>
    <w:p w:rsidR="004B236B" w:rsidRPr="00E25002" w:rsidRDefault="004B236B" w:rsidP="004B236B">
      <w:pPr>
        <w:pStyle w:val="2ffff9"/>
        <w:spacing w:after="0" w:line="360" w:lineRule="auto"/>
        <w:ind w:firstLine="567"/>
        <w:jc w:val="both"/>
        <w:rPr>
          <w:sz w:val="28"/>
          <w:szCs w:val="28"/>
          <w:lang w:val="uk-UA"/>
        </w:rPr>
      </w:pPr>
      <w:r w:rsidRPr="00E25002">
        <w:rPr>
          <w:sz w:val="28"/>
          <w:szCs w:val="28"/>
          <w:lang w:val="uk-UA"/>
        </w:rPr>
        <w:t>9. При використанні препаратів Півот, Патріот та ДТ-03 в максимальних нормах витрат (1,0 л/га) п</w:t>
      </w:r>
      <w:r w:rsidRPr="00E25002">
        <w:rPr>
          <w:sz w:val="28"/>
          <w:szCs w:val="28"/>
          <w:lang w:val="uk-UA"/>
        </w:rPr>
        <w:t>о</w:t>
      </w:r>
      <w:r w:rsidRPr="00E25002">
        <w:rPr>
          <w:sz w:val="28"/>
          <w:szCs w:val="28"/>
          <w:lang w:val="uk-UA"/>
        </w:rPr>
        <w:t>тенційний ризик шкідливого впливу імазетапіру при комплексному надходженні в організм працюючих ч</w:t>
      </w:r>
      <w:r w:rsidRPr="00E25002">
        <w:rPr>
          <w:sz w:val="28"/>
          <w:szCs w:val="28"/>
          <w:lang w:val="uk-UA"/>
        </w:rPr>
        <w:t>е</w:t>
      </w:r>
      <w:r w:rsidRPr="00E25002">
        <w:rPr>
          <w:sz w:val="28"/>
          <w:szCs w:val="28"/>
          <w:lang w:val="uk-UA"/>
        </w:rPr>
        <w:t>рез дихальні шляхи та шкіру є допустимим. Статистично достовірних розбіжностей між ризиком для оператора розчинного вузла та тракториста не виявлено. Ризик перкута</w:t>
      </w:r>
      <w:r w:rsidRPr="00E25002">
        <w:rPr>
          <w:sz w:val="28"/>
          <w:szCs w:val="28"/>
          <w:lang w:val="uk-UA"/>
        </w:rPr>
        <w:t>н</w:t>
      </w:r>
      <w:r w:rsidRPr="00E25002">
        <w:rPr>
          <w:sz w:val="28"/>
          <w:szCs w:val="28"/>
          <w:lang w:val="uk-UA"/>
        </w:rPr>
        <w:t>ного надходження є значно більшим (в 3,4-6,7 разів), ніж ризик при інгал</w:t>
      </w:r>
      <w:r w:rsidRPr="00E25002">
        <w:rPr>
          <w:sz w:val="28"/>
          <w:szCs w:val="28"/>
          <w:lang w:val="uk-UA"/>
        </w:rPr>
        <w:t>я</w:t>
      </w:r>
      <w:r w:rsidRPr="00E25002">
        <w:rPr>
          <w:sz w:val="28"/>
          <w:szCs w:val="28"/>
          <w:lang w:val="uk-UA"/>
        </w:rPr>
        <w:t>ційному надходженні. Використання при роботі з гербіцидами на основі ім</w:t>
      </w:r>
      <w:r w:rsidRPr="00E25002">
        <w:rPr>
          <w:sz w:val="28"/>
          <w:szCs w:val="28"/>
          <w:lang w:val="uk-UA"/>
        </w:rPr>
        <w:t>а</w:t>
      </w:r>
      <w:r w:rsidRPr="00E25002">
        <w:rPr>
          <w:sz w:val="28"/>
          <w:szCs w:val="28"/>
          <w:lang w:val="uk-UA"/>
        </w:rPr>
        <w:t>зетапіру спецодягу та гумових рукавичок зменшує потенційний ризик в 5,2-5,8 р</w:t>
      </w:r>
      <w:r w:rsidRPr="00E25002">
        <w:rPr>
          <w:sz w:val="28"/>
          <w:szCs w:val="28"/>
          <w:lang w:val="uk-UA"/>
        </w:rPr>
        <w:t>а</w:t>
      </w:r>
      <w:r w:rsidRPr="00E25002">
        <w:rPr>
          <w:sz w:val="28"/>
          <w:szCs w:val="28"/>
          <w:lang w:val="uk-UA"/>
        </w:rPr>
        <w:t>зів.</w:t>
      </w:r>
    </w:p>
    <w:p w:rsidR="004B236B" w:rsidRPr="004B236B" w:rsidRDefault="004B236B" w:rsidP="004B236B">
      <w:pPr>
        <w:pStyle w:val="affffffff"/>
        <w:spacing w:line="360" w:lineRule="auto"/>
        <w:ind w:firstLine="567"/>
        <w:jc w:val="both"/>
        <w:rPr>
          <w:sz w:val="28"/>
          <w:szCs w:val="28"/>
          <w:lang w:val="uk-UA"/>
        </w:rPr>
      </w:pPr>
      <w:r w:rsidRPr="004B236B">
        <w:rPr>
          <w:sz w:val="28"/>
          <w:szCs w:val="28"/>
          <w:lang w:val="uk-UA"/>
        </w:rPr>
        <w:t>10. Розроблені кількісні методи аналітичного  визначення імазетапіру в  ґрунті, воді, повітрі робочої зони, атмосферному повітрі, в зерні сої та гороху методом високоефективної рідинної хроматографії. Кількісне визначення імазетапіру в об’єктах навколишнього сер</w:t>
      </w:r>
      <w:r w:rsidRPr="004B236B">
        <w:rPr>
          <w:sz w:val="28"/>
          <w:szCs w:val="28"/>
          <w:lang w:val="uk-UA"/>
        </w:rPr>
        <w:t>е</w:t>
      </w:r>
      <w:r w:rsidRPr="004B236B">
        <w:rPr>
          <w:sz w:val="28"/>
          <w:szCs w:val="28"/>
          <w:lang w:val="uk-UA"/>
        </w:rPr>
        <w:t>довища ґрунтується на екстракції речовини з проби полярними розчинниками, очищенні екстрактів проб ґру</w:t>
      </w:r>
      <w:r w:rsidRPr="004B236B">
        <w:rPr>
          <w:sz w:val="28"/>
          <w:szCs w:val="28"/>
          <w:lang w:val="uk-UA"/>
        </w:rPr>
        <w:t>н</w:t>
      </w:r>
      <w:r w:rsidRPr="004B236B">
        <w:rPr>
          <w:sz w:val="28"/>
          <w:szCs w:val="28"/>
          <w:lang w:val="uk-UA"/>
        </w:rPr>
        <w:t>ту, зерна гороху та бобів сої перерозподілом в системі розчинників, що не змішуються, при різних рН з под</w:t>
      </w:r>
      <w:r w:rsidRPr="004B236B">
        <w:rPr>
          <w:sz w:val="28"/>
          <w:szCs w:val="28"/>
          <w:lang w:val="uk-UA"/>
        </w:rPr>
        <w:t>а</w:t>
      </w:r>
      <w:r w:rsidRPr="004B236B">
        <w:rPr>
          <w:sz w:val="28"/>
          <w:szCs w:val="28"/>
          <w:lang w:val="uk-UA"/>
        </w:rPr>
        <w:t>льшим визначенням імазетапіру методом обернено-фазової високоефективної р</w:t>
      </w:r>
      <w:r w:rsidRPr="004B236B">
        <w:rPr>
          <w:sz w:val="28"/>
          <w:szCs w:val="28"/>
          <w:lang w:val="uk-UA"/>
        </w:rPr>
        <w:t>і</w:t>
      </w:r>
      <w:r w:rsidRPr="004B236B">
        <w:rPr>
          <w:sz w:val="28"/>
          <w:szCs w:val="28"/>
          <w:lang w:val="uk-UA"/>
        </w:rPr>
        <w:t>динної хроматографії з використанням ультрафіолетового детектора при довжині хвилі 254 нм. Запропоновані</w:t>
      </w:r>
      <w:r w:rsidRPr="004B236B">
        <w:rPr>
          <w:color w:val="993300"/>
          <w:sz w:val="28"/>
          <w:szCs w:val="28"/>
          <w:lang w:val="uk-UA"/>
        </w:rPr>
        <w:t xml:space="preserve"> </w:t>
      </w:r>
      <w:r w:rsidRPr="004B236B">
        <w:rPr>
          <w:sz w:val="28"/>
          <w:szCs w:val="28"/>
          <w:lang w:val="uk-UA"/>
        </w:rPr>
        <w:t>мет</w:t>
      </w:r>
      <w:r w:rsidRPr="004B236B">
        <w:rPr>
          <w:sz w:val="28"/>
          <w:szCs w:val="28"/>
          <w:lang w:val="uk-UA"/>
        </w:rPr>
        <w:t>о</w:t>
      </w:r>
      <w:r w:rsidRPr="004B236B">
        <w:rPr>
          <w:sz w:val="28"/>
          <w:szCs w:val="28"/>
          <w:lang w:val="uk-UA"/>
        </w:rPr>
        <w:t>ди кількісного визначення імазетап</w:t>
      </w:r>
      <w:r w:rsidRPr="004B236B">
        <w:rPr>
          <w:sz w:val="28"/>
          <w:szCs w:val="28"/>
          <w:lang w:val="uk-UA"/>
        </w:rPr>
        <w:t>і</w:t>
      </w:r>
      <w:r w:rsidRPr="004B236B">
        <w:rPr>
          <w:sz w:val="28"/>
          <w:szCs w:val="28"/>
          <w:lang w:val="uk-UA"/>
        </w:rPr>
        <w:t>ру є високочутливими і селективними, з межами визначення в повітрі робочої зони – 0,25 мг/м</w:t>
      </w:r>
      <w:r w:rsidRPr="004B236B">
        <w:rPr>
          <w:sz w:val="28"/>
          <w:szCs w:val="28"/>
          <w:vertAlign w:val="superscript"/>
          <w:lang w:val="uk-UA"/>
        </w:rPr>
        <w:t>3</w:t>
      </w:r>
      <w:r w:rsidRPr="004B236B">
        <w:rPr>
          <w:sz w:val="28"/>
          <w:szCs w:val="28"/>
          <w:lang w:val="uk-UA"/>
        </w:rPr>
        <w:t>, атмосферному пові</w:t>
      </w:r>
      <w:r w:rsidRPr="004B236B">
        <w:rPr>
          <w:sz w:val="28"/>
          <w:szCs w:val="28"/>
          <w:lang w:val="uk-UA"/>
        </w:rPr>
        <w:t>т</w:t>
      </w:r>
      <w:r w:rsidRPr="004B236B">
        <w:rPr>
          <w:sz w:val="28"/>
          <w:szCs w:val="28"/>
          <w:lang w:val="uk-UA"/>
        </w:rPr>
        <w:t>рі - 0,03 мг/м</w:t>
      </w:r>
      <w:r w:rsidRPr="004B236B">
        <w:rPr>
          <w:sz w:val="28"/>
          <w:szCs w:val="28"/>
          <w:vertAlign w:val="superscript"/>
          <w:lang w:val="uk-UA"/>
        </w:rPr>
        <w:t>3</w:t>
      </w:r>
      <w:r w:rsidRPr="004B236B">
        <w:rPr>
          <w:sz w:val="28"/>
          <w:szCs w:val="28"/>
          <w:lang w:val="uk-UA"/>
        </w:rPr>
        <w:t>, воді – 0,005 мг/дм</w:t>
      </w:r>
      <w:r w:rsidRPr="004B236B">
        <w:rPr>
          <w:sz w:val="28"/>
          <w:szCs w:val="28"/>
          <w:vertAlign w:val="superscript"/>
          <w:lang w:val="uk-UA"/>
        </w:rPr>
        <w:t>3</w:t>
      </w:r>
      <w:r w:rsidRPr="004B236B">
        <w:rPr>
          <w:sz w:val="28"/>
          <w:szCs w:val="28"/>
          <w:lang w:val="uk-UA"/>
        </w:rPr>
        <w:t>, ґрунті – 0,03 мг/кг, зерні гороху – 0,1 мг/кг та бобах сої – 0,25 мг/кг, які дозволяють контролювати дотримання гігієнічних нормативів імазетапіру в об’єктах д</w:t>
      </w:r>
      <w:r w:rsidRPr="004B236B">
        <w:rPr>
          <w:sz w:val="28"/>
          <w:szCs w:val="28"/>
          <w:lang w:val="uk-UA"/>
        </w:rPr>
        <w:t>о</w:t>
      </w:r>
      <w:r w:rsidRPr="004B236B">
        <w:rPr>
          <w:sz w:val="28"/>
          <w:szCs w:val="28"/>
          <w:lang w:val="uk-UA"/>
        </w:rPr>
        <w:t>вкілля.</w:t>
      </w:r>
    </w:p>
    <w:p w:rsidR="004B236B" w:rsidRPr="00425277" w:rsidRDefault="004B236B" w:rsidP="004B236B">
      <w:pPr>
        <w:spacing w:line="360" w:lineRule="auto"/>
        <w:jc w:val="center"/>
        <w:rPr>
          <w:sz w:val="28"/>
          <w:lang w:val="uk-UA"/>
        </w:rPr>
      </w:pPr>
      <w:r w:rsidRPr="00425277">
        <w:rPr>
          <w:sz w:val="28"/>
          <w:lang w:val="uk-UA"/>
        </w:rPr>
        <w:t>СПИСОК ВИКОРИСТАНИХ ДЖЕРЕЛ</w:t>
      </w:r>
    </w:p>
    <w:p w:rsidR="004B236B" w:rsidRPr="000D4B32" w:rsidRDefault="004B236B" w:rsidP="004B236B">
      <w:pPr>
        <w:pStyle w:val="2ffff9"/>
        <w:spacing w:after="0" w:line="360" w:lineRule="auto"/>
        <w:ind w:firstLine="709"/>
        <w:jc w:val="both"/>
        <w:rPr>
          <w:sz w:val="28"/>
          <w:lang w:val="uk-UA"/>
        </w:rPr>
      </w:pP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lastRenderedPageBreak/>
        <w:t>Алтухова Т.В., Пономарев Г.В., Гиневский Н.К. Гербициды в посевах сои // Защита и карантин растений. – 2004. – № 5. – С. 36–37.</w:t>
      </w:r>
    </w:p>
    <w:p w:rsidR="004B236B" w:rsidRPr="000D4B32" w:rsidRDefault="004B236B" w:rsidP="004F0D68">
      <w:pPr>
        <w:pStyle w:val="2ffff9"/>
        <w:numPr>
          <w:ilvl w:val="0"/>
          <w:numId w:val="56"/>
        </w:numPr>
        <w:suppressAutoHyphens w:val="0"/>
        <w:spacing w:after="0" w:line="360" w:lineRule="auto"/>
        <w:jc w:val="both"/>
        <w:rPr>
          <w:sz w:val="28"/>
        </w:rPr>
      </w:pPr>
      <w:r w:rsidRPr="000D4B32">
        <w:rPr>
          <w:sz w:val="28"/>
          <w:lang w:val="uk-UA"/>
        </w:rPr>
        <w:t xml:space="preserve">Балан </w:t>
      </w:r>
      <w:r w:rsidRPr="000D4B32">
        <w:rPr>
          <w:sz w:val="28"/>
        </w:rPr>
        <w:t>Г.М., Иванова С.И., Юрченко И.В. и др. Клинические проявл</w:t>
      </w:r>
      <w:r w:rsidRPr="000D4B32">
        <w:rPr>
          <w:sz w:val="28"/>
        </w:rPr>
        <w:t>е</w:t>
      </w:r>
      <w:r w:rsidRPr="000D4B32">
        <w:rPr>
          <w:sz w:val="28"/>
        </w:rPr>
        <w:t xml:space="preserve">ния, лечение и отдаленные последствия острых отравлений </w:t>
      </w:r>
      <w:proofErr w:type="gramStart"/>
      <w:r w:rsidRPr="000D4B32">
        <w:rPr>
          <w:sz w:val="28"/>
        </w:rPr>
        <w:t>синтетич</w:t>
      </w:r>
      <w:r w:rsidRPr="000D4B32">
        <w:rPr>
          <w:sz w:val="28"/>
        </w:rPr>
        <w:t>е</w:t>
      </w:r>
      <w:r w:rsidRPr="000D4B32">
        <w:rPr>
          <w:sz w:val="28"/>
        </w:rPr>
        <w:t>скими</w:t>
      </w:r>
      <w:proofErr w:type="gramEnd"/>
      <w:r w:rsidRPr="000D4B32">
        <w:rPr>
          <w:sz w:val="28"/>
        </w:rPr>
        <w:t xml:space="preserve"> пиретроидами // Современные проблемы токсикологии. – 2004. – № 2. – С. 43–46.</w:t>
      </w:r>
    </w:p>
    <w:p w:rsidR="004B236B" w:rsidRPr="000D4B32" w:rsidRDefault="004B236B" w:rsidP="004F0D68">
      <w:pPr>
        <w:pStyle w:val="2ffff9"/>
        <w:numPr>
          <w:ilvl w:val="0"/>
          <w:numId w:val="56"/>
        </w:numPr>
        <w:suppressAutoHyphens w:val="0"/>
        <w:spacing w:after="0" w:line="360" w:lineRule="auto"/>
        <w:jc w:val="both"/>
        <w:rPr>
          <w:sz w:val="28"/>
        </w:rPr>
      </w:pPr>
      <w:r w:rsidRPr="000D4B32">
        <w:rPr>
          <w:sz w:val="28"/>
        </w:rPr>
        <w:t>Балан Г.М., Сергеев С.Г. Мымренко Т.В. и др. Острое групповое отравление гербицидом Диканит 600 на основе 2,4-дихлорфеноксиуксусной кислоты и меры профилактики // Совреме</w:t>
      </w:r>
      <w:r w:rsidRPr="000D4B32">
        <w:rPr>
          <w:sz w:val="28"/>
        </w:rPr>
        <w:t>н</w:t>
      </w:r>
      <w:r w:rsidRPr="000D4B32">
        <w:rPr>
          <w:sz w:val="28"/>
        </w:rPr>
        <w:t>ные проблемы токсикол</w:t>
      </w:r>
      <w:r w:rsidRPr="000D4B32">
        <w:rPr>
          <w:sz w:val="28"/>
        </w:rPr>
        <w:t>о</w:t>
      </w:r>
      <w:r w:rsidRPr="000D4B32">
        <w:rPr>
          <w:sz w:val="28"/>
        </w:rPr>
        <w:t>гии. – 2003. – № 3. – С. 52–57.</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Бардов В.Г., Омельчук С.Т., Сасинович Л.М., Коршун М.М., Омельчук С.А., Дема О.В. Токсикологическая характеристика и гигиенич</w:t>
      </w:r>
      <w:r w:rsidRPr="000D4B32">
        <w:rPr>
          <w:sz w:val="28"/>
        </w:rPr>
        <w:t>еские аспекты применения в Украине гербицидов на основе имазетапира</w:t>
      </w:r>
      <w:r w:rsidRPr="000D4B32">
        <w:rPr>
          <w:sz w:val="28"/>
          <w:lang w:val="uk-UA"/>
        </w:rPr>
        <w:t xml:space="preserve"> // </w:t>
      </w:r>
      <w:r w:rsidRPr="000D4B32">
        <w:rPr>
          <w:sz w:val="28"/>
        </w:rPr>
        <w:t>Современные проблемы токсикологии. – 2005. – № 2. – С. 54-59.</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Благовещенская Г.Г., Духанина Т.М. Микробные сообщества почв и их функционирование в условиях применения средств химизации // Агр</w:t>
      </w:r>
      <w:r w:rsidRPr="000D4B32">
        <w:rPr>
          <w:sz w:val="28"/>
        </w:rPr>
        <w:t>о</w:t>
      </w:r>
      <w:r w:rsidRPr="000D4B32">
        <w:rPr>
          <w:sz w:val="28"/>
        </w:rPr>
        <w:t>химия. – 2004. – № 2. – С. 80–88.</w:t>
      </w:r>
    </w:p>
    <w:p w:rsidR="004B236B" w:rsidRPr="000D4B32" w:rsidRDefault="004B236B" w:rsidP="004F0D68">
      <w:pPr>
        <w:numPr>
          <w:ilvl w:val="0"/>
          <w:numId w:val="56"/>
        </w:numPr>
        <w:suppressAutoHyphens w:val="0"/>
        <w:spacing w:line="360" w:lineRule="auto"/>
        <w:jc w:val="both"/>
        <w:rPr>
          <w:spacing w:val="-4"/>
          <w:sz w:val="28"/>
          <w:lang w:val="uk-UA"/>
        </w:rPr>
      </w:pPr>
      <w:r w:rsidRPr="000D4B32">
        <w:rPr>
          <w:spacing w:val="-4"/>
          <w:sz w:val="28"/>
          <w:lang w:val="uk-UA"/>
        </w:rPr>
        <w:t>Бублик Л.І., Гаврилюк Л.Л. Пестициди в рослинах і грунті: алгоритм в</w:t>
      </w:r>
      <w:r w:rsidRPr="000D4B32">
        <w:rPr>
          <w:spacing w:val="-4"/>
          <w:sz w:val="28"/>
          <w:lang w:val="uk-UA"/>
        </w:rPr>
        <w:t>и</w:t>
      </w:r>
      <w:r w:rsidRPr="000D4B32">
        <w:rPr>
          <w:spacing w:val="-4"/>
          <w:sz w:val="28"/>
          <w:lang w:val="uk-UA"/>
        </w:rPr>
        <w:t>значення вмісту застосовуваних препаратів // Захист рослин. – 1998. – № 11. – С. 12-14.</w:t>
      </w:r>
    </w:p>
    <w:p w:rsidR="004B236B" w:rsidRPr="000D4B32" w:rsidRDefault="004B236B" w:rsidP="004F0D68">
      <w:pPr>
        <w:numPr>
          <w:ilvl w:val="0"/>
          <w:numId w:val="56"/>
        </w:numPr>
        <w:suppressAutoHyphens w:val="0"/>
        <w:spacing w:line="360" w:lineRule="auto"/>
        <w:jc w:val="both"/>
        <w:rPr>
          <w:sz w:val="28"/>
        </w:rPr>
      </w:pPr>
      <w:r w:rsidRPr="000D4B32">
        <w:rPr>
          <w:sz w:val="28"/>
        </w:rPr>
        <w:t xml:space="preserve">Вашкулат М.П. </w:t>
      </w:r>
      <w:r w:rsidRPr="000D4B32">
        <w:rPr>
          <w:sz w:val="28"/>
          <w:lang w:val="uk-UA"/>
        </w:rPr>
        <w:t>Актуальні завдання санітарної охорони</w:t>
      </w:r>
      <w:r w:rsidRPr="000D4B32">
        <w:rPr>
          <w:sz w:val="28"/>
        </w:rPr>
        <w:t xml:space="preserve"> грунту // До</w:t>
      </w:r>
      <w:r w:rsidRPr="000D4B32">
        <w:rPr>
          <w:sz w:val="28"/>
        </w:rPr>
        <w:t>в</w:t>
      </w:r>
      <w:r w:rsidRPr="000D4B32">
        <w:rPr>
          <w:sz w:val="28"/>
        </w:rPr>
        <w:t>кілля та здоров’я. – 2001. – № 2. – с. 14-15.</w:t>
      </w:r>
    </w:p>
    <w:p w:rsidR="004B236B" w:rsidRPr="000D4B32" w:rsidRDefault="004B236B" w:rsidP="004F0D68">
      <w:pPr>
        <w:pStyle w:val="24"/>
        <w:numPr>
          <w:ilvl w:val="0"/>
          <w:numId w:val="56"/>
        </w:numPr>
        <w:spacing w:after="0" w:line="360" w:lineRule="auto"/>
        <w:jc w:val="both"/>
      </w:pPr>
      <w:r w:rsidRPr="000D4B32">
        <w:rPr>
          <w:lang w:val="uk-UA"/>
        </w:rPr>
        <w:t>Вашкулат М.П. Стратегія наукових досліджень в області гігієни ґрунту // Гіг</w:t>
      </w:r>
      <w:r w:rsidRPr="000D4B32">
        <w:rPr>
          <w:lang w:val="uk-UA"/>
        </w:rPr>
        <w:t>і</w:t>
      </w:r>
      <w:r w:rsidRPr="000D4B32">
        <w:rPr>
          <w:lang w:val="uk-UA"/>
        </w:rPr>
        <w:t>єна населених місць. – Київ. – 2003. – Вип. 42.</w:t>
      </w:r>
      <w:r w:rsidRPr="000D4B32">
        <w:t xml:space="preserve"> – С. 107-110.</w:t>
      </w:r>
    </w:p>
    <w:p w:rsidR="004B236B" w:rsidRPr="000D4B32" w:rsidRDefault="004B236B" w:rsidP="004F0D68">
      <w:pPr>
        <w:pStyle w:val="2ffff9"/>
        <w:numPr>
          <w:ilvl w:val="0"/>
          <w:numId w:val="56"/>
        </w:numPr>
        <w:suppressAutoHyphens w:val="0"/>
        <w:spacing w:after="0" w:line="360" w:lineRule="auto"/>
        <w:jc w:val="both"/>
        <w:rPr>
          <w:sz w:val="28"/>
        </w:rPr>
      </w:pPr>
      <w:r w:rsidRPr="000D4B32">
        <w:rPr>
          <w:sz w:val="28"/>
        </w:rPr>
        <w:t>Временные методические указания по определению остаточных кол</w:t>
      </w:r>
      <w:r w:rsidRPr="000D4B32">
        <w:rPr>
          <w:sz w:val="28"/>
        </w:rPr>
        <w:t>и</w:t>
      </w:r>
      <w:r w:rsidRPr="000D4B32">
        <w:rPr>
          <w:sz w:val="28"/>
        </w:rPr>
        <w:t>честв имазетапира в сое, горохе, сырье лекарственных культур, почве, воде методом тонкослойной хроматографии</w:t>
      </w:r>
      <w:r w:rsidRPr="000D4B32">
        <w:rPr>
          <w:sz w:val="28"/>
          <w:lang w:val="uk-UA"/>
        </w:rPr>
        <w:t>:</w:t>
      </w:r>
      <w:r w:rsidRPr="000D4B32">
        <w:rPr>
          <w:sz w:val="28"/>
        </w:rPr>
        <w:t xml:space="preserve"> ВМУ</w:t>
      </w:r>
      <w:r w:rsidRPr="000D4B32">
        <w:rPr>
          <w:sz w:val="28"/>
          <w:lang w:val="uk-UA"/>
        </w:rPr>
        <w:t xml:space="preserve"> </w:t>
      </w:r>
      <w:r w:rsidRPr="000D4B32">
        <w:rPr>
          <w:sz w:val="28"/>
        </w:rPr>
        <w:t>№ 6245–91</w:t>
      </w:r>
      <w:r w:rsidRPr="000D4B32">
        <w:rPr>
          <w:sz w:val="28"/>
          <w:lang w:val="uk-UA"/>
        </w:rPr>
        <w:t xml:space="preserve"> // </w:t>
      </w:r>
      <w:r w:rsidRPr="000D4B32">
        <w:rPr>
          <w:sz w:val="28"/>
        </w:rPr>
        <w:t>Мет</w:t>
      </w:r>
      <w:r w:rsidRPr="000D4B32">
        <w:rPr>
          <w:sz w:val="28"/>
        </w:rPr>
        <w:t>о</w:t>
      </w:r>
      <w:r w:rsidRPr="000D4B32">
        <w:rPr>
          <w:sz w:val="28"/>
        </w:rPr>
        <w:t>дические указания по определению микроколичеств пестицидов в пр</w:t>
      </w:r>
      <w:r w:rsidRPr="000D4B32">
        <w:rPr>
          <w:sz w:val="28"/>
        </w:rPr>
        <w:t>о</w:t>
      </w:r>
      <w:r w:rsidRPr="000D4B32">
        <w:rPr>
          <w:sz w:val="28"/>
        </w:rPr>
        <w:t>дуктах питания, кормах и внешней среде. – Сборник № 24. – Киев, 1998. – С. 32-37.</w:t>
      </w:r>
    </w:p>
    <w:p w:rsidR="004B236B" w:rsidRPr="000D4B32" w:rsidRDefault="004B236B" w:rsidP="004F0D68">
      <w:pPr>
        <w:numPr>
          <w:ilvl w:val="0"/>
          <w:numId w:val="56"/>
        </w:numPr>
        <w:suppressAutoHyphens w:val="0"/>
        <w:spacing w:line="360" w:lineRule="auto"/>
        <w:jc w:val="both"/>
        <w:rPr>
          <w:sz w:val="28"/>
          <w:szCs w:val="28"/>
        </w:rPr>
      </w:pPr>
      <w:r w:rsidRPr="000D4B32">
        <w:rPr>
          <w:spacing w:val="-4"/>
          <w:sz w:val="28"/>
          <w:szCs w:val="28"/>
          <w:lang w:val="uk-UA"/>
        </w:rPr>
        <w:lastRenderedPageBreak/>
        <w:t xml:space="preserve">Галиулин Р.В., Галиулина Р.А. Методология </w:t>
      </w:r>
      <w:r w:rsidRPr="000D4B32">
        <w:rPr>
          <w:spacing w:val="-4"/>
          <w:sz w:val="28"/>
          <w:szCs w:val="28"/>
        </w:rPr>
        <w:t>эколого-геохимической оценки микробиологической трансформации пестицидов в системе «по</w:t>
      </w:r>
      <w:r w:rsidRPr="000D4B32">
        <w:rPr>
          <w:spacing w:val="-4"/>
          <w:sz w:val="28"/>
          <w:szCs w:val="28"/>
        </w:rPr>
        <w:t>ч</w:t>
      </w:r>
      <w:r w:rsidRPr="000D4B32">
        <w:rPr>
          <w:spacing w:val="-4"/>
          <w:sz w:val="28"/>
          <w:szCs w:val="28"/>
        </w:rPr>
        <w:t>ва–</w:t>
      </w:r>
      <w:r w:rsidRPr="000D4B32">
        <w:rPr>
          <w:sz w:val="28"/>
          <w:szCs w:val="28"/>
        </w:rPr>
        <w:t>вода–донные отложения» // Агрохимия. – 2002. – № 7. – С. 85–91.</w:t>
      </w:r>
    </w:p>
    <w:p w:rsidR="004B236B" w:rsidRPr="000D4B32" w:rsidRDefault="004B236B" w:rsidP="004F0D68">
      <w:pPr>
        <w:numPr>
          <w:ilvl w:val="0"/>
          <w:numId w:val="56"/>
        </w:numPr>
        <w:suppressAutoHyphens w:val="0"/>
        <w:spacing w:line="360" w:lineRule="auto"/>
        <w:jc w:val="both"/>
        <w:rPr>
          <w:color w:val="000000"/>
          <w:sz w:val="28"/>
          <w:lang w:val="uk-UA"/>
        </w:rPr>
      </w:pPr>
      <w:r w:rsidRPr="000D4B32">
        <w:rPr>
          <w:sz w:val="28"/>
          <w:lang w:val="uk-UA"/>
        </w:rPr>
        <w:t>Гаркавий С.І., Коршун М.М., Дема О.В. Наукове обгрунтування гігієг</w:t>
      </w:r>
      <w:r w:rsidRPr="000D4B32">
        <w:rPr>
          <w:sz w:val="28"/>
          <w:lang w:val="uk-UA"/>
        </w:rPr>
        <w:t>і</w:t>
      </w:r>
      <w:r w:rsidRPr="000D4B32">
        <w:rPr>
          <w:sz w:val="28"/>
          <w:lang w:val="uk-UA"/>
        </w:rPr>
        <w:t>чних регламентів застосування в сільському господарстві гербіцидів на основі імазетапіру // Гігієна населених місць. – Випуск 46. – Київ, 2005. – С. 498-505.</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Гастян А. Ш. Ферментативная активность почв Армении. – Ереван: Айастан, 1974. –147 с.</w:t>
      </w:r>
    </w:p>
    <w:p w:rsidR="004B236B" w:rsidRPr="000D4B32" w:rsidRDefault="004B236B" w:rsidP="004F0D68">
      <w:pPr>
        <w:numPr>
          <w:ilvl w:val="0"/>
          <w:numId w:val="56"/>
        </w:numPr>
        <w:suppressAutoHyphens w:val="0"/>
        <w:spacing w:line="360" w:lineRule="auto"/>
        <w:jc w:val="both"/>
        <w:rPr>
          <w:sz w:val="28"/>
          <w:lang w:val="uk-UA"/>
        </w:rPr>
      </w:pPr>
      <w:r w:rsidRPr="000D4B32">
        <w:rPr>
          <w:rFonts w:ascii="Times New Roman CYR" w:hAnsi="Times New Roman CYR"/>
          <w:sz w:val="28"/>
        </w:rPr>
        <w:t>Гончарук Е.И. Санитарная охрана почвы от загрязнения химическими вещес</w:t>
      </w:r>
      <w:r w:rsidRPr="000D4B32">
        <w:rPr>
          <w:rFonts w:ascii="Times New Roman CYR" w:hAnsi="Times New Roman CYR"/>
          <w:sz w:val="28"/>
        </w:rPr>
        <w:t>т</w:t>
      </w:r>
      <w:r w:rsidRPr="000D4B32">
        <w:rPr>
          <w:rFonts w:ascii="Times New Roman CYR" w:hAnsi="Times New Roman CYR"/>
          <w:sz w:val="28"/>
        </w:rPr>
        <w:t>вами. – Киев: Здоров’я, 1977. – 158 с</w:t>
      </w:r>
      <w:r w:rsidRPr="000D4B32">
        <w:rPr>
          <w:sz w:val="28"/>
        </w:rPr>
        <w:t>.</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Гончарук Е.И., Сидоренко Г.И. Гигиеническое нормирование химич</w:t>
      </w:r>
      <w:r w:rsidRPr="000D4B32">
        <w:rPr>
          <w:sz w:val="28"/>
        </w:rPr>
        <w:t>е</w:t>
      </w:r>
      <w:r w:rsidRPr="000D4B32">
        <w:rPr>
          <w:sz w:val="28"/>
        </w:rPr>
        <w:t>ских веществ в почве: Руководство. – М.: Медицина, 1986. – 320 с.</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Гончарук Е.И., Спасов А.С., Шевцова И.И. и др. К обоснованию методики изучения действия химических веществ на почвенную микрофл</w:t>
      </w:r>
      <w:r w:rsidRPr="000D4B32">
        <w:rPr>
          <w:sz w:val="28"/>
        </w:rPr>
        <w:t>о</w:t>
      </w:r>
      <w:r w:rsidRPr="000D4B32">
        <w:rPr>
          <w:sz w:val="28"/>
        </w:rPr>
        <w:t>ру. – Гиг. и сан</w:t>
      </w:r>
      <w:proofErr w:type="gramStart"/>
      <w:r w:rsidRPr="000D4B32">
        <w:rPr>
          <w:sz w:val="28"/>
        </w:rPr>
        <w:t xml:space="preserve">., </w:t>
      </w:r>
      <w:proofErr w:type="gramEnd"/>
      <w:r w:rsidRPr="000D4B32">
        <w:rPr>
          <w:sz w:val="28"/>
        </w:rPr>
        <w:t>1976, № 6, с. 59 – 61</w:t>
      </w:r>
      <w:r w:rsidRPr="000D4B32">
        <w:rPr>
          <w:sz w:val="28"/>
          <w:lang w:val="uk-UA"/>
        </w:rPr>
        <w:t>.</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Гончарук Є.Г. Грунт як фактор формування умов життя та здоров'я н</w:t>
      </w:r>
      <w:r w:rsidRPr="000D4B32">
        <w:rPr>
          <w:sz w:val="28"/>
          <w:lang w:val="uk-UA"/>
        </w:rPr>
        <w:t>а</w:t>
      </w:r>
      <w:r w:rsidRPr="000D4B32">
        <w:rPr>
          <w:sz w:val="28"/>
          <w:lang w:val="uk-UA"/>
        </w:rPr>
        <w:t>селення // Журнал АМН України. – 1995. – Т.1, № 1. – С.129-139.</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Гончарук Є.Г., Салата О.В., Коршун М.М., Дема О.В. Сучасний стан і перспективи розвитку гігієнічного нормування екзогенних хімічних речовин у грунті // Матеріали ХІ</w:t>
      </w:r>
      <w:r w:rsidRPr="000D4B32">
        <w:rPr>
          <w:sz w:val="28"/>
          <w:lang w:val="en-US"/>
        </w:rPr>
        <w:t>V</w:t>
      </w:r>
      <w:r w:rsidRPr="000D4B32">
        <w:rPr>
          <w:sz w:val="28"/>
          <w:lang w:val="uk-UA"/>
        </w:rPr>
        <w:t xml:space="preserve"> з’їзду гігієністів України „Гігієнічна наука та практика на рубежі століть”. – Дніпропетровськ: АРТ-ПРЕС, 2004. – С. 160-164.</w:t>
      </w:r>
    </w:p>
    <w:p w:rsidR="004B236B" w:rsidRPr="000D4B32" w:rsidRDefault="004B236B" w:rsidP="004F0D68">
      <w:pPr>
        <w:numPr>
          <w:ilvl w:val="0"/>
          <w:numId w:val="56"/>
        </w:numPr>
        <w:suppressAutoHyphens w:val="0"/>
        <w:spacing w:line="360" w:lineRule="auto"/>
        <w:jc w:val="both"/>
        <w:rPr>
          <w:sz w:val="28"/>
          <w:lang w:val="uk-UA"/>
        </w:rPr>
      </w:pPr>
      <w:r w:rsidRPr="000D4B32">
        <w:rPr>
          <w:rFonts w:ascii="Times New Roman CYR" w:hAnsi="Times New Roman CYR"/>
          <w:sz w:val="28"/>
          <w:lang w:val="uk-UA"/>
        </w:rPr>
        <w:t xml:space="preserve">Горина И.Н., </w:t>
      </w:r>
      <w:r w:rsidRPr="000D4B32">
        <w:rPr>
          <w:rFonts w:ascii="Times New Roman CYR" w:hAnsi="Times New Roman CYR"/>
          <w:sz w:val="28"/>
        </w:rPr>
        <w:t>Красных А.А., Милованова З.Г. Деградация пивота в а</w:t>
      </w:r>
      <w:r w:rsidRPr="000D4B32">
        <w:rPr>
          <w:rFonts w:ascii="Times New Roman CYR" w:hAnsi="Times New Roman CYR"/>
          <w:sz w:val="28"/>
        </w:rPr>
        <w:t>г</w:t>
      </w:r>
      <w:r w:rsidRPr="000D4B32">
        <w:rPr>
          <w:rFonts w:ascii="Times New Roman CYR" w:hAnsi="Times New Roman CYR"/>
          <w:sz w:val="28"/>
        </w:rPr>
        <w:t>роценозе горохового поля // Защита и карантин растений. – 2004. – № 3. – с. 27-28.</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Григор’єва Л.В., Корчак Г.І., Єрусалимська Л.Ф., Бережна Т.І. Вплив різних рівнів радіаційного забруднення ґрунту на індикаторні та пат</w:t>
      </w:r>
      <w:r w:rsidRPr="000D4B32">
        <w:rPr>
          <w:sz w:val="28"/>
          <w:lang w:val="uk-UA"/>
        </w:rPr>
        <w:t>о</w:t>
      </w:r>
      <w:r w:rsidRPr="000D4B32">
        <w:rPr>
          <w:sz w:val="28"/>
          <w:lang w:val="uk-UA"/>
        </w:rPr>
        <w:t>генні мікроорганізми // Довкілля та здоров’я. – 1999. – № 1. – С. 52-56.</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rFonts w:ascii="Times New Roman CYR" w:hAnsi="Times New Roman CYR"/>
          <w:sz w:val="28"/>
        </w:rPr>
        <w:lastRenderedPageBreak/>
        <w:t xml:space="preserve">Григорьянц Е.Ю., Харина С.Г. Экологическое обоснование применения гербицида Пивот в </w:t>
      </w:r>
      <w:proofErr w:type="gramStart"/>
      <w:r w:rsidRPr="000D4B32">
        <w:rPr>
          <w:rFonts w:ascii="Times New Roman CYR" w:hAnsi="Times New Roman CYR"/>
          <w:sz w:val="28"/>
        </w:rPr>
        <w:t>зерно-соевых</w:t>
      </w:r>
      <w:proofErr w:type="gramEnd"/>
      <w:r w:rsidRPr="000D4B32">
        <w:rPr>
          <w:rFonts w:ascii="Times New Roman CYR" w:hAnsi="Times New Roman CYR"/>
          <w:sz w:val="28"/>
        </w:rPr>
        <w:t xml:space="preserve"> севооборотах верхнего Приамурья // Пр</w:t>
      </w:r>
      <w:r w:rsidRPr="000D4B32">
        <w:rPr>
          <w:rFonts w:ascii="Times New Roman CYR" w:hAnsi="Times New Roman CYR"/>
          <w:sz w:val="28"/>
        </w:rPr>
        <w:t>о</w:t>
      </w:r>
      <w:r w:rsidRPr="000D4B32">
        <w:rPr>
          <w:rFonts w:ascii="Times New Roman CYR" w:hAnsi="Times New Roman CYR"/>
          <w:sz w:val="28"/>
        </w:rPr>
        <w:t>блемы региональной экологии. – 2000. – № 3. – С. 104–106.</w:t>
      </w:r>
    </w:p>
    <w:p w:rsidR="004B236B" w:rsidRPr="000D4B32" w:rsidRDefault="004B236B" w:rsidP="004F0D68">
      <w:pPr>
        <w:numPr>
          <w:ilvl w:val="0"/>
          <w:numId w:val="56"/>
        </w:numPr>
        <w:suppressAutoHyphens w:val="0"/>
        <w:spacing w:line="360" w:lineRule="auto"/>
        <w:jc w:val="both"/>
        <w:rPr>
          <w:spacing w:val="-4"/>
          <w:sz w:val="28"/>
        </w:rPr>
      </w:pPr>
      <w:r w:rsidRPr="000D4B32">
        <w:rPr>
          <w:spacing w:val="-4"/>
          <w:sz w:val="28"/>
        </w:rPr>
        <w:t>Даванков В.А., Яшин Я.И. Сто лет хроматографии // Вестник Российской Академии наук. – 2003. – Т. 73, № 7. – С. 637–646.</w:t>
      </w:r>
    </w:p>
    <w:p w:rsidR="004B236B" w:rsidRPr="000D4B32" w:rsidRDefault="004B236B" w:rsidP="004F0D68">
      <w:pPr>
        <w:numPr>
          <w:ilvl w:val="0"/>
          <w:numId w:val="56"/>
        </w:numPr>
        <w:suppressAutoHyphens w:val="0"/>
        <w:spacing w:line="360" w:lineRule="auto"/>
        <w:jc w:val="both"/>
        <w:rPr>
          <w:lang w:val="uk-UA"/>
        </w:rPr>
      </w:pPr>
      <w:r w:rsidRPr="000D4B32">
        <w:rPr>
          <w:sz w:val="28"/>
          <w:lang w:val="uk-UA"/>
        </w:rPr>
        <w:t>Дема О.В. Гігієнічна оцінка ризиків використання гербіцидів на основі імазетапіру // Тези доповідей на 59 науково-практичній конференції студентів та молодих вчених НМУ “Актуальні проблеми сучасної медицини”. – К</w:t>
      </w:r>
      <w:r w:rsidRPr="000D4B32">
        <w:rPr>
          <w:sz w:val="28"/>
          <w:lang w:val="uk-UA"/>
        </w:rPr>
        <w:t>и</w:t>
      </w:r>
      <w:r w:rsidRPr="000D4B32">
        <w:rPr>
          <w:sz w:val="28"/>
          <w:lang w:val="uk-UA"/>
        </w:rPr>
        <w:t>їв, 2005. – С. 67.</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Дема О.В. Експериментальне вивчення закономірностей міграції імазетапіру в системі «грунт - грунтові води» // Український науково медичний мол</w:t>
      </w:r>
      <w:r w:rsidRPr="000D4B32">
        <w:rPr>
          <w:sz w:val="28"/>
          <w:lang w:val="uk-UA"/>
        </w:rPr>
        <w:t>о</w:t>
      </w:r>
      <w:r w:rsidRPr="000D4B32">
        <w:rPr>
          <w:sz w:val="28"/>
          <w:lang w:val="uk-UA"/>
        </w:rPr>
        <w:t>діжний журнал. – 2002. – № 3-4. – С. 56-59.</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Дема О.В.</w:t>
      </w:r>
      <w:r w:rsidRPr="000D4B32">
        <w:rPr>
          <w:lang w:val="uk-UA"/>
        </w:rPr>
        <w:t xml:space="preserve"> </w:t>
      </w:r>
      <w:r w:rsidRPr="000D4B32">
        <w:rPr>
          <w:sz w:val="28"/>
          <w:lang w:val="uk-UA"/>
        </w:rPr>
        <w:t>Закономірності поведінки гербіциду імазетапір у ґрунті і суміжних середовищах // Тези доповідей на 58 науково-практичній конференції студентів та молодих вчених НМУ “Актуальні проблеми с</w:t>
      </w:r>
      <w:r w:rsidRPr="000D4B32">
        <w:rPr>
          <w:sz w:val="28"/>
          <w:lang w:val="uk-UA"/>
        </w:rPr>
        <w:t>у</w:t>
      </w:r>
      <w:r w:rsidRPr="000D4B32">
        <w:rPr>
          <w:sz w:val="28"/>
          <w:lang w:val="uk-UA"/>
        </w:rPr>
        <w:t>часної медицини”. – Київ, 2003. – С. 63.</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Дема О.В. Особливості міграції імазетапіру в системі «грунт – атмо</w:t>
      </w:r>
      <w:r w:rsidRPr="000D4B32">
        <w:rPr>
          <w:sz w:val="28"/>
          <w:lang w:val="uk-UA"/>
        </w:rPr>
        <w:t>с</w:t>
      </w:r>
      <w:r w:rsidRPr="000D4B32">
        <w:rPr>
          <w:sz w:val="28"/>
          <w:lang w:val="uk-UA"/>
        </w:rPr>
        <w:t>ферне повітря» // Український науково медичний молодіжний журнал. – 2003. – № 1. – С. 28-30.</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Дема О.В., Горбачевський Р.В. Гігієнічна оцінка впливу імазетапіру на ферментативну активність чорнозему // Український науково медичний мол</w:t>
      </w:r>
      <w:r w:rsidRPr="000D4B32">
        <w:rPr>
          <w:sz w:val="28"/>
          <w:lang w:val="uk-UA"/>
        </w:rPr>
        <w:t>о</w:t>
      </w:r>
      <w:r w:rsidRPr="000D4B32">
        <w:rPr>
          <w:sz w:val="28"/>
          <w:lang w:val="uk-UA"/>
        </w:rPr>
        <w:t>діжний журнал. – 2003. – № 2. – С. 75-79.</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Дема О.В., Горбачевський Р.В. Гігієнічна оцінка впливу імазетапіру на мікробіоценоз та процеси самоочищення ґрунту від санітарно-показових мікроорганізмів // Український науково медичний молоді</w:t>
      </w:r>
      <w:r w:rsidRPr="000D4B32">
        <w:rPr>
          <w:sz w:val="28"/>
          <w:lang w:val="uk-UA"/>
        </w:rPr>
        <w:t>ж</w:t>
      </w:r>
      <w:r w:rsidRPr="000D4B32">
        <w:rPr>
          <w:sz w:val="28"/>
          <w:lang w:val="uk-UA"/>
        </w:rPr>
        <w:t>ний журнал. – 2003. – № 3–4. – С. 22–25.</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Дема О.В., Горбачевський Р.В. Миграция имазетапира в системе «по</w:t>
      </w:r>
      <w:r w:rsidRPr="000D4B32">
        <w:rPr>
          <w:sz w:val="28"/>
          <w:lang w:val="uk-UA"/>
        </w:rPr>
        <w:t>ч</w:t>
      </w:r>
      <w:r w:rsidRPr="000D4B32">
        <w:rPr>
          <w:sz w:val="28"/>
          <w:lang w:val="uk-UA"/>
        </w:rPr>
        <w:t>ва – вода» // Тези матеріалів всеукраїнської науково-практичної конф</w:t>
      </w:r>
      <w:r w:rsidRPr="000D4B32">
        <w:rPr>
          <w:sz w:val="28"/>
          <w:lang w:val="uk-UA"/>
        </w:rPr>
        <w:t>е</w:t>
      </w:r>
      <w:r w:rsidRPr="000D4B32">
        <w:rPr>
          <w:sz w:val="28"/>
          <w:lang w:val="uk-UA"/>
        </w:rPr>
        <w:t>ренції студентів та молодих вчених «Актуальні проблеми клінічної, експериментальної, профілактичної медицини та стоматології». – Д</w:t>
      </w:r>
      <w:r w:rsidRPr="000D4B32">
        <w:rPr>
          <w:sz w:val="28"/>
          <w:lang w:val="uk-UA"/>
        </w:rPr>
        <w:t>о</w:t>
      </w:r>
      <w:r w:rsidRPr="000D4B32">
        <w:rPr>
          <w:sz w:val="28"/>
          <w:lang w:val="uk-UA"/>
        </w:rPr>
        <w:t>нецьк, 2003. – С. 171.</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lastRenderedPageBreak/>
        <w:t xml:space="preserve">Дема О.В., Горбачевський Р.В., Бєльська К.Й. Експериментальне обгрунтування ГДК у грунті імазетапіру – діючої речовини гербіциду Півот // Тези доповідей на </w:t>
      </w:r>
      <w:r w:rsidRPr="000D4B32">
        <w:rPr>
          <w:sz w:val="28"/>
          <w:lang w:val="en-US"/>
        </w:rPr>
        <w:t>V</w:t>
      </w:r>
      <w:r w:rsidRPr="000D4B32">
        <w:rPr>
          <w:sz w:val="28"/>
          <w:lang w:val="uk-UA"/>
        </w:rPr>
        <w:t xml:space="preserve"> Всеукраїнській науковій конференції молодих вчених гігієністів,токсикологів, хіміків-аналітиків «Сучасні пр</w:t>
      </w:r>
      <w:r w:rsidRPr="000D4B32">
        <w:rPr>
          <w:sz w:val="28"/>
          <w:lang w:val="uk-UA"/>
        </w:rPr>
        <w:t>о</w:t>
      </w:r>
      <w:r w:rsidRPr="000D4B32">
        <w:rPr>
          <w:sz w:val="28"/>
          <w:lang w:val="uk-UA"/>
        </w:rPr>
        <w:t>блеми гігієни, токсикології та аналітичної хімії». – Київ, 2003. – С. 53-55.</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Дема О.В., Коршун М.М. Визначення залишкових кількостей імазет</w:t>
      </w:r>
      <w:r w:rsidRPr="000D4B32">
        <w:rPr>
          <w:sz w:val="28"/>
          <w:lang w:val="uk-UA"/>
        </w:rPr>
        <w:t>а</w:t>
      </w:r>
      <w:r w:rsidRPr="000D4B32">
        <w:rPr>
          <w:sz w:val="28"/>
          <w:lang w:val="uk-UA"/>
        </w:rPr>
        <w:t>піру в об’єктах довкілля методом високоефективної рідинної хромат</w:t>
      </w:r>
      <w:r w:rsidRPr="000D4B32">
        <w:rPr>
          <w:sz w:val="28"/>
          <w:lang w:val="uk-UA"/>
        </w:rPr>
        <w:t>о</w:t>
      </w:r>
      <w:r w:rsidRPr="000D4B32">
        <w:rPr>
          <w:sz w:val="28"/>
          <w:lang w:val="uk-UA"/>
        </w:rPr>
        <w:t>графії // Праці та повідомлення Другої Міжнародної конференції „Чи</w:t>
      </w:r>
      <w:r w:rsidRPr="000D4B32">
        <w:rPr>
          <w:sz w:val="28"/>
          <w:lang w:val="uk-UA"/>
        </w:rPr>
        <w:t>с</w:t>
      </w:r>
      <w:r w:rsidRPr="000D4B32">
        <w:rPr>
          <w:sz w:val="28"/>
          <w:lang w:val="uk-UA"/>
        </w:rPr>
        <w:t>тота довкілля в нашому місті”. – Трускавець, 2004. - С. 41-42.</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Дема О.В., Салата О.В., Горбачевський Р.В. Вплив імазетапіру на мікробіоценоз і ферментативну активність ґрунту // Тези доповідей на науково-практичній конференції «Актуальні проблеми токсикології, гіг</w:t>
      </w:r>
      <w:r w:rsidRPr="000D4B32">
        <w:rPr>
          <w:sz w:val="28"/>
          <w:lang w:val="uk-UA"/>
        </w:rPr>
        <w:t>і</w:t>
      </w:r>
      <w:r w:rsidRPr="000D4B32">
        <w:rPr>
          <w:sz w:val="28"/>
          <w:lang w:val="uk-UA"/>
        </w:rPr>
        <w:t>єни та аналітичної хімії пестицидів і агрохімікатів». – Київ, 2003. – С. 543-544.</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Допустимі дози, концентрації, кількості та рівні вмісту пестицидів у сільськогосподарській сировині, харчових продуктах, повітрі робочої зони, атмосферному повітрі, воді водоймищ, ґрунті: ДСанПіН 8.8.1.2.3.4.-000-2001. – Київ, 2001. – 244 с.</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Досьє фірми Агрікола ГмбХ, Німеччина на препарат ДТ-03,в.р.к.</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Досьє фірми БАСФ АГ, Німеччина на препарат Півот, 10% в.р.к.</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Досьє фірми ЗАТ “Агріматко-Україна” на препарат Патріот, 10% в.р.к.</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Дряхлов А.И. Пивот – лучший гербицид на сое // Земледелие. – 2000. – № 2. – С. 36.</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Дряхлов А.И., Горбатенко Э.В. Пивот – надежная защита сои от сорн</w:t>
      </w:r>
      <w:r w:rsidRPr="000D4B32">
        <w:rPr>
          <w:sz w:val="28"/>
          <w:lang w:val="uk-UA"/>
        </w:rPr>
        <w:t>я</w:t>
      </w:r>
      <w:r w:rsidRPr="000D4B32">
        <w:rPr>
          <w:sz w:val="28"/>
          <w:lang w:val="uk-UA"/>
        </w:rPr>
        <w:t>ков // Земледелие. – 1999. – № 1. – С. 35.</w:t>
      </w:r>
    </w:p>
    <w:p w:rsidR="004B236B" w:rsidRPr="000D4B32" w:rsidRDefault="004B236B" w:rsidP="004F0D68">
      <w:pPr>
        <w:numPr>
          <w:ilvl w:val="0"/>
          <w:numId w:val="56"/>
        </w:numPr>
        <w:suppressAutoHyphens w:val="0"/>
        <w:spacing w:line="360" w:lineRule="auto"/>
        <w:jc w:val="both"/>
        <w:rPr>
          <w:sz w:val="28"/>
        </w:rPr>
      </w:pPr>
      <w:r w:rsidRPr="000D4B32">
        <w:rPr>
          <w:sz w:val="28"/>
          <w:lang w:val="uk-UA"/>
        </w:rPr>
        <w:t>З</w:t>
      </w:r>
      <w:r w:rsidRPr="000D4B32">
        <w:rPr>
          <w:sz w:val="28"/>
        </w:rPr>
        <w:t>ахаров С.А. Фазовая и сортовая чувствительность сои, гороха, бобов и люпина к имидазолиноновым гербицидам // Агро ХХ</w:t>
      </w:r>
      <w:r w:rsidRPr="000D4B32">
        <w:rPr>
          <w:sz w:val="28"/>
          <w:lang w:val="en-US"/>
        </w:rPr>
        <w:t>I</w:t>
      </w:r>
      <w:r w:rsidRPr="000D4B32">
        <w:rPr>
          <w:sz w:val="28"/>
          <w:lang w:val="uk-UA"/>
        </w:rPr>
        <w:t>. – 2001. – № 12. – С. 4–6.</w:t>
      </w:r>
    </w:p>
    <w:p w:rsidR="004B236B" w:rsidRPr="000D4B32" w:rsidRDefault="004B236B" w:rsidP="004F0D68">
      <w:pPr>
        <w:numPr>
          <w:ilvl w:val="0"/>
          <w:numId w:val="56"/>
        </w:numPr>
        <w:suppressAutoHyphens w:val="0"/>
        <w:spacing w:line="360" w:lineRule="auto"/>
        <w:jc w:val="both"/>
        <w:rPr>
          <w:sz w:val="28"/>
        </w:rPr>
      </w:pPr>
      <w:r w:rsidRPr="000D4B32">
        <w:rPr>
          <w:sz w:val="28"/>
        </w:rPr>
        <w:lastRenderedPageBreak/>
        <w:t>Иванов А.В., Василь</w:t>
      </w:r>
      <w:r w:rsidRPr="000D4B32">
        <w:rPr>
          <w:sz w:val="28"/>
          <w:lang w:val="uk-UA"/>
        </w:rPr>
        <w:t>е</w:t>
      </w:r>
      <w:r w:rsidRPr="000D4B32">
        <w:rPr>
          <w:sz w:val="28"/>
        </w:rPr>
        <w:t>в В.В. Состояние здоровья населения на террит</w:t>
      </w:r>
      <w:r w:rsidRPr="000D4B32">
        <w:rPr>
          <w:sz w:val="28"/>
        </w:rPr>
        <w:t>о</w:t>
      </w:r>
      <w:r w:rsidRPr="000D4B32">
        <w:rPr>
          <w:sz w:val="28"/>
        </w:rPr>
        <w:t>риях интенсивного применения пестицидов // Гигиена и санитария. – 2005. – № 2. – С. 24–27.</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Использование метода биоиндикации для оценки остаточных кол</w:t>
      </w:r>
      <w:r w:rsidRPr="000D4B32">
        <w:rPr>
          <w:sz w:val="28"/>
        </w:rPr>
        <w:t>и</w:t>
      </w:r>
      <w:r w:rsidRPr="000D4B32">
        <w:rPr>
          <w:sz w:val="28"/>
        </w:rPr>
        <w:t>честв гербицидов в почве и их суммарной фитотоксичности: Рекоме</w:t>
      </w:r>
      <w:r w:rsidRPr="000D4B32">
        <w:rPr>
          <w:sz w:val="28"/>
        </w:rPr>
        <w:t>н</w:t>
      </w:r>
      <w:r w:rsidRPr="000D4B32">
        <w:rPr>
          <w:sz w:val="28"/>
        </w:rPr>
        <w:t>дации (Спиридонов Ю.Я., Раскин М.С., Пронина Н.Б. и др.). – М.: Росагропроми</w:t>
      </w:r>
      <w:r w:rsidRPr="000D4B32">
        <w:rPr>
          <w:sz w:val="28"/>
        </w:rPr>
        <w:t>з</w:t>
      </w:r>
      <w:r w:rsidRPr="000D4B32">
        <w:rPr>
          <w:sz w:val="28"/>
        </w:rPr>
        <w:t>дат, 1990. – 39 с.</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История развития и проблемы защиты растений</w:t>
      </w:r>
      <w:proofErr w:type="gramStart"/>
      <w:r w:rsidRPr="000D4B32">
        <w:rPr>
          <w:sz w:val="28"/>
        </w:rPr>
        <w:t xml:space="preserve"> / П</w:t>
      </w:r>
      <w:proofErr w:type="gramEnd"/>
      <w:r w:rsidRPr="000D4B32">
        <w:rPr>
          <w:sz w:val="28"/>
        </w:rPr>
        <w:t>од ред. Ченкина А.Ф. – М.: РАСХН, 1997. – 331 с.</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Качинский А.Б. Антропогенні навантаження та екологічна безпека в системі “пестицид - навколишнє середовище-здоров</w:t>
      </w:r>
      <w:r w:rsidRPr="000D4B32">
        <w:rPr>
          <w:sz w:val="28"/>
          <w:lang w:val="uk-UA"/>
        </w:rPr>
        <w:sym w:font="Symbol" w:char="F0A2"/>
      </w:r>
      <w:r w:rsidRPr="000D4B32">
        <w:rPr>
          <w:sz w:val="28"/>
          <w:lang w:val="uk-UA"/>
        </w:rPr>
        <w:t>я населення” на основі аналізу ризику // Наукові доповіді Національного інституту стратегічних досл</w:t>
      </w:r>
      <w:r w:rsidRPr="000D4B32">
        <w:rPr>
          <w:sz w:val="28"/>
          <w:lang w:val="uk-UA"/>
        </w:rPr>
        <w:t>і</w:t>
      </w:r>
      <w:r w:rsidRPr="000D4B32">
        <w:rPr>
          <w:sz w:val="28"/>
          <w:lang w:val="uk-UA"/>
        </w:rPr>
        <w:t>джень. – 1994. – Вип. 26. – 30 с.</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 xml:space="preserve">Кирсенко </w:t>
      </w:r>
      <w:r w:rsidRPr="000D4B32">
        <w:rPr>
          <w:sz w:val="28"/>
          <w:lang w:val="uk-UA"/>
        </w:rPr>
        <w:t>В.В., Яструб Т.А., Карпенко В.Н. и др</w:t>
      </w:r>
      <w:r w:rsidRPr="000D4B32">
        <w:rPr>
          <w:sz w:val="28"/>
        </w:rPr>
        <w:t>. Оценка риска небл</w:t>
      </w:r>
      <w:r w:rsidRPr="000D4B32">
        <w:rPr>
          <w:sz w:val="28"/>
        </w:rPr>
        <w:t>а</w:t>
      </w:r>
      <w:r w:rsidRPr="000D4B32">
        <w:rPr>
          <w:sz w:val="28"/>
        </w:rPr>
        <w:t>гоприятного воздействия пестицидов на работающих при их примен</w:t>
      </w:r>
      <w:r w:rsidRPr="000D4B32">
        <w:rPr>
          <w:sz w:val="28"/>
        </w:rPr>
        <w:t>е</w:t>
      </w:r>
      <w:r w:rsidRPr="000D4B32">
        <w:rPr>
          <w:sz w:val="28"/>
        </w:rPr>
        <w:t>нии в условиях «нулевых» значений экспозиционных уровней // Д</w:t>
      </w:r>
      <w:r w:rsidRPr="000D4B32">
        <w:rPr>
          <w:sz w:val="28"/>
        </w:rPr>
        <w:t>о</w:t>
      </w:r>
      <w:r w:rsidRPr="000D4B32">
        <w:rPr>
          <w:sz w:val="28"/>
        </w:rPr>
        <w:t>вк</w:t>
      </w:r>
      <w:r w:rsidRPr="000D4B32">
        <w:rPr>
          <w:sz w:val="28"/>
          <w:lang w:val="uk-UA"/>
        </w:rPr>
        <w:t>ілля та здоров’я. – 2002. – № 2 (21). – С. 58–61.</w:t>
      </w:r>
    </w:p>
    <w:p w:rsidR="004B236B" w:rsidRPr="000D4B32" w:rsidRDefault="004B236B" w:rsidP="004F0D68">
      <w:pPr>
        <w:pStyle w:val="2ffff9"/>
        <w:numPr>
          <w:ilvl w:val="0"/>
          <w:numId w:val="56"/>
        </w:numPr>
        <w:suppressAutoHyphens w:val="0"/>
        <w:spacing w:after="0" w:line="360" w:lineRule="auto"/>
        <w:jc w:val="both"/>
        <w:rPr>
          <w:sz w:val="28"/>
          <w:lang w:val="uk-UA"/>
        </w:rPr>
      </w:pPr>
      <w:r w:rsidRPr="000D4B32">
        <w:rPr>
          <w:sz w:val="28"/>
          <w:lang w:val="uk-UA"/>
        </w:rPr>
        <w:t>Кірсенко В.В. Гігієнічна оцінка умов праці при застосуванні пестиц</w:t>
      </w:r>
      <w:r w:rsidRPr="000D4B32">
        <w:rPr>
          <w:sz w:val="28"/>
          <w:lang w:val="uk-UA"/>
        </w:rPr>
        <w:t>и</w:t>
      </w:r>
      <w:r w:rsidRPr="000D4B32">
        <w:rPr>
          <w:sz w:val="28"/>
          <w:lang w:val="uk-UA"/>
        </w:rPr>
        <w:t>дів: можливості альтернативного підходу // Український журнал з пр</w:t>
      </w:r>
      <w:r w:rsidRPr="000D4B32">
        <w:rPr>
          <w:sz w:val="28"/>
          <w:lang w:val="uk-UA"/>
        </w:rPr>
        <w:t>о</w:t>
      </w:r>
      <w:r w:rsidRPr="000D4B32">
        <w:rPr>
          <w:sz w:val="28"/>
          <w:lang w:val="uk-UA"/>
        </w:rPr>
        <w:t>блем мед</w:t>
      </w:r>
      <w:r w:rsidRPr="000D4B32">
        <w:rPr>
          <w:sz w:val="28"/>
          <w:lang w:val="uk-UA"/>
        </w:rPr>
        <w:t>и</w:t>
      </w:r>
      <w:r w:rsidRPr="000D4B32">
        <w:rPr>
          <w:sz w:val="28"/>
          <w:lang w:val="uk-UA"/>
        </w:rPr>
        <w:t>цини праці. – 2005. – № 1. – С. 22–28.</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 xml:space="preserve">Клисенко М.А., Александрова Л.Г. </w:t>
      </w:r>
      <w:r w:rsidRPr="000D4B32">
        <w:rPr>
          <w:sz w:val="28"/>
        </w:rPr>
        <w:t>Определение остаточных количеств пестицидов. – К.:</w:t>
      </w:r>
      <w:r w:rsidRPr="000D4B32">
        <w:rPr>
          <w:sz w:val="28"/>
          <w:lang w:val="uk-UA"/>
        </w:rPr>
        <w:t xml:space="preserve"> Здоров’я, 1983. – 248 с.</w:t>
      </w:r>
    </w:p>
    <w:p w:rsidR="004B236B" w:rsidRPr="000D4B32" w:rsidRDefault="004B236B" w:rsidP="004F0D68">
      <w:pPr>
        <w:numPr>
          <w:ilvl w:val="0"/>
          <w:numId w:val="56"/>
        </w:numPr>
        <w:suppressAutoHyphens w:val="0"/>
        <w:spacing w:line="360" w:lineRule="auto"/>
        <w:jc w:val="both"/>
        <w:rPr>
          <w:color w:val="000000"/>
          <w:sz w:val="28"/>
          <w:lang w:val="uk-UA"/>
        </w:rPr>
      </w:pPr>
      <w:r w:rsidRPr="000D4B32">
        <w:rPr>
          <w:sz w:val="28"/>
          <w:lang w:val="uk-UA"/>
        </w:rPr>
        <w:t>Клисенко М.А., Александрова Л.Г., Демченко В.Ф., Макарчук Т.Л. Аналітична хімія залишкових кількостей пестицидів: Навч. посібник. – К.: ЕКОГ</w:t>
      </w:r>
      <w:r w:rsidRPr="000D4B32">
        <w:rPr>
          <w:sz w:val="28"/>
          <w:lang w:val="uk-UA"/>
        </w:rPr>
        <w:t>І</w:t>
      </w:r>
      <w:r w:rsidRPr="000D4B32">
        <w:rPr>
          <w:sz w:val="28"/>
          <w:lang w:val="uk-UA"/>
        </w:rPr>
        <w:t>НТОКС, 1999. – 238 с.</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Ковда В.А. Основы учения о почвах. М.: Наука, 1973. – Т. 1. – 447 с.</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Коршун М.М., Дема О.В., Горбачевський Р.В. Закономірності вертик</w:t>
      </w:r>
      <w:r w:rsidRPr="000D4B32">
        <w:rPr>
          <w:sz w:val="28"/>
          <w:lang w:val="uk-UA"/>
        </w:rPr>
        <w:t>а</w:t>
      </w:r>
      <w:r w:rsidRPr="000D4B32">
        <w:rPr>
          <w:sz w:val="28"/>
          <w:lang w:val="uk-UA"/>
        </w:rPr>
        <w:t>льної міграції у ґрунті гербіциду імазетапір // Тези доповідей на наук</w:t>
      </w:r>
      <w:r w:rsidRPr="000D4B32">
        <w:rPr>
          <w:sz w:val="28"/>
          <w:lang w:val="uk-UA"/>
        </w:rPr>
        <w:t>о</w:t>
      </w:r>
      <w:r w:rsidRPr="000D4B32">
        <w:rPr>
          <w:sz w:val="28"/>
          <w:lang w:val="uk-UA"/>
        </w:rPr>
        <w:t>во-практичній конференції «Актульні проблеми токсикології, гігієни та аналітичної хімії пестицидів і агрохімікатів». – Київ, 2003. – С. 512-513.</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lastRenderedPageBreak/>
        <w:t>Коршун М.М., Дема О.В., Ткаченко І.І., Горбачевський Р.В. Оцінка п</w:t>
      </w:r>
      <w:r w:rsidRPr="000D4B32">
        <w:rPr>
          <w:sz w:val="28"/>
          <w:lang w:val="uk-UA"/>
        </w:rPr>
        <w:t>о</w:t>
      </w:r>
      <w:r w:rsidRPr="000D4B32">
        <w:rPr>
          <w:sz w:val="28"/>
          <w:lang w:val="uk-UA"/>
        </w:rPr>
        <w:t>тенційної небезпеки використання гербіцидів на основі імазетапіру шляхом вивчення їх поведінки в грунті // Матеріали міжнародної на</w:t>
      </w:r>
      <w:r w:rsidRPr="000D4B32">
        <w:rPr>
          <w:sz w:val="28"/>
          <w:lang w:val="uk-UA"/>
        </w:rPr>
        <w:t>у</w:t>
      </w:r>
      <w:r w:rsidRPr="000D4B32">
        <w:rPr>
          <w:sz w:val="28"/>
          <w:lang w:val="uk-UA"/>
        </w:rPr>
        <w:t>ково-практичної конференції „Інтегрований захист рослин на початку ХХІ столі</w:t>
      </w:r>
      <w:r w:rsidRPr="000D4B32">
        <w:rPr>
          <w:sz w:val="28"/>
          <w:lang w:val="uk-UA"/>
        </w:rPr>
        <w:t>т</w:t>
      </w:r>
      <w:r w:rsidRPr="000D4B32">
        <w:rPr>
          <w:sz w:val="28"/>
          <w:lang w:val="uk-UA"/>
        </w:rPr>
        <w:t>тя”. – Київ, 2004. - С. 630-639.</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Коршун М.М., Дема О.В., Ткаченко І.І., Горбачевський Р.В., Бєльська К.Й. Наукове обґрунтування гігієнічного нормативу у ґрунті перспе</w:t>
      </w:r>
      <w:r w:rsidRPr="000D4B32">
        <w:rPr>
          <w:sz w:val="28"/>
          <w:lang w:val="uk-UA"/>
        </w:rPr>
        <w:t>к</w:t>
      </w:r>
      <w:r w:rsidRPr="000D4B32">
        <w:rPr>
          <w:sz w:val="28"/>
          <w:lang w:val="uk-UA"/>
        </w:rPr>
        <w:t xml:space="preserve">тивного гербіциду імазетапіру: Тези доповідей </w:t>
      </w:r>
      <w:r w:rsidRPr="000D4B32">
        <w:rPr>
          <w:sz w:val="28"/>
          <w:lang w:val="en-US"/>
        </w:rPr>
        <w:t>VII</w:t>
      </w:r>
      <w:r w:rsidRPr="000D4B32">
        <w:rPr>
          <w:sz w:val="28"/>
          <w:lang w:val="uk-UA"/>
        </w:rPr>
        <w:t xml:space="preserve"> з’їзду Всеукраїнс</w:t>
      </w:r>
      <w:r w:rsidRPr="000D4B32">
        <w:rPr>
          <w:sz w:val="28"/>
          <w:lang w:val="uk-UA"/>
        </w:rPr>
        <w:t>ь</w:t>
      </w:r>
      <w:r w:rsidRPr="000D4B32">
        <w:rPr>
          <w:sz w:val="28"/>
          <w:lang w:val="uk-UA"/>
        </w:rPr>
        <w:t>кого лікарського товариства // Українські медичні вісті. – 2003. – Т. 5, № 1(63). –С. 229.</w:t>
      </w:r>
    </w:p>
    <w:p w:rsidR="004B236B" w:rsidRPr="000D4B32" w:rsidRDefault="004B236B" w:rsidP="004F0D68">
      <w:pPr>
        <w:numPr>
          <w:ilvl w:val="0"/>
          <w:numId w:val="56"/>
        </w:numPr>
        <w:suppressAutoHyphens w:val="0"/>
        <w:spacing w:line="360" w:lineRule="auto"/>
        <w:jc w:val="both"/>
        <w:rPr>
          <w:spacing w:val="-4"/>
          <w:sz w:val="28"/>
          <w:lang w:val="uk-UA"/>
        </w:rPr>
      </w:pPr>
      <w:r w:rsidRPr="000D4B32">
        <w:rPr>
          <w:color w:val="000000"/>
          <w:sz w:val="28"/>
          <w:lang w:val="uk-UA"/>
        </w:rPr>
        <w:t>Коршун М.М., Омельчук С.Т., Гаркавий С.І., Дема О.В., Коршун О.М., Горбачевський Р.В., Андрієнко О.Ю. Порівняльна токсик</w:t>
      </w:r>
      <w:r w:rsidRPr="000D4B32">
        <w:rPr>
          <w:color w:val="000000"/>
          <w:sz w:val="28"/>
          <w:lang w:val="uk-UA"/>
        </w:rPr>
        <w:t>о</w:t>
      </w:r>
      <w:r w:rsidRPr="000D4B32">
        <w:rPr>
          <w:color w:val="000000"/>
          <w:sz w:val="28"/>
          <w:lang w:val="uk-UA"/>
        </w:rPr>
        <w:t>лого-гігієнічна оцінка гербіцидів – похідних імідазолінону (огляд літератури та результати власних досліджень) // Гігієна населених місць. – Випуск 47. – Київ, 2006. – С. 159–171.</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Коршун М.М., Омельчук С.Т., Дема О.В., Салата О.В., Ткаченко І.І., Коршун О.М., Горбачевський Р.В. Гігієнічна оцінка особливостей п</w:t>
      </w:r>
      <w:r w:rsidRPr="000D4B32">
        <w:rPr>
          <w:sz w:val="28"/>
          <w:lang w:val="uk-UA"/>
        </w:rPr>
        <w:t>о</w:t>
      </w:r>
      <w:r w:rsidRPr="000D4B32">
        <w:rPr>
          <w:sz w:val="28"/>
          <w:lang w:val="uk-UA"/>
        </w:rPr>
        <w:t>ведінки гербіциду імазетапір в системі „грунт – суміжні середовища” // Гігієна нас</w:t>
      </w:r>
      <w:r w:rsidRPr="000D4B32">
        <w:rPr>
          <w:sz w:val="28"/>
          <w:lang w:val="uk-UA"/>
        </w:rPr>
        <w:t>е</w:t>
      </w:r>
      <w:r w:rsidRPr="000D4B32">
        <w:rPr>
          <w:sz w:val="28"/>
          <w:lang w:val="uk-UA"/>
        </w:rPr>
        <w:t>лених місць. – Київ, 2003. – Вип. 41. – С. 140-141.</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Коршун О.М., Дема О.В., Горбачевський Р.В., Гиренко Т.В. Гігієнічна оцінка умов праці та ризику використання гербіцидів на основі імаз</w:t>
      </w:r>
      <w:r w:rsidRPr="000D4B32">
        <w:rPr>
          <w:sz w:val="28"/>
          <w:lang w:val="uk-UA"/>
        </w:rPr>
        <w:t>е</w:t>
      </w:r>
      <w:r w:rsidRPr="000D4B32">
        <w:rPr>
          <w:sz w:val="28"/>
          <w:lang w:val="uk-UA"/>
        </w:rPr>
        <w:t>тапіру для захисту бобових культур // Тези доповідей II з’їзду Токсик</w:t>
      </w:r>
      <w:r w:rsidRPr="000D4B32">
        <w:rPr>
          <w:sz w:val="28"/>
          <w:lang w:val="uk-UA"/>
        </w:rPr>
        <w:t>о</w:t>
      </w:r>
      <w:r w:rsidRPr="000D4B32">
        <w:rPr>
          <w:sz w:val="28"/>
          <w:lang w:val="uk-UA"/>
        </w:rPr>
        <w:t>логів України. – Київ, 2004. – С. 85.</w:t>
      </w:r>
    </w:p>
    <w:p w:rsidR="004B236B" w:rsidRPr="000D4B32" w:rsidRDefault="004B236B" w:rsidP="004F0D68">
      <w:pPr>
        <w:numPr>
          <w:ilvl w:val="0"/>
          <w:numId w:val="56"/>
        </w:numPr>
        <w:suppressAutoHyphens w:val="0"/>
        <w:spacing w:line="360" w:lineRule="auto"/>
        <w:jc w:val="both"/>
        <w:rPr>
          <w:spacing w:val="-4"/>
          <w:sz w:val="28"/>
          <w:lang w:val="uk-UA"/>
        </w:rPr>
      </w:pPr>
      <w:r w:rsidRPr="000D4B32">
        <w:rPr>
          <w:spacing w:val="-4"/>
          <w:sz w:val="28"/>
        </w:rPr>
        <w:t>Кретова Л.Г., Лунев М.И. Тонкослойная хроматография: определение остаточных количеств пестицидов и микотоксинов: Методическое пос</w:t>
      </w:r>
      <w:r w:rsidRPr="000D4B32">
        <w:rPr>
          <w:spacing w:val="-4"/>
          <w:sz w:val="28"/>
        </w:rPr>
        <w:t>о</w:t>
      </w:r>
      <w:r w:rsidRPr="000D4B32">
        <w:rPr>
          <w:spacing w:val="-4"/>
          <w:sz w:val="28"/>
        </w:rPr>
        <w:t>бие. – М.: ГУП</w:t>
      </w:r>
      <w:r w:rsidRPr="000D4B32">
        <w:rPr>
          <w:spacing w:val="-4"/>
          <w:sz w:val="28"/>
          <w:lang w:val="uk-UA"/>
        </w:rPr>
        <w:t xml:space="preserve"> </w:t>
      </w:r>
      <w:r w:rsidRPr="000D4B32">
        <w:rPr>
          <w:spacing w:val="-4"/>
          <w:sz w:val="28"/>
        </w:rPr>
        <w:t>Агропрогресс, 2000. – 84 с.</w:t>
      </w:r>
    </w:p>
    <w:p w:rsidR="004B236B" w:rsidRPr="000D4B32" w:rsidRDefault="004B236B" w:rsidP="004F0D68">
      <w:pPr>
        <w:numPr>
          <w:ilvl w:val="0"/>
          <w:numId w:val="56"/>
        </w:numPr>
        <w:suppressAutoHyphens w:val="0"/>
        <w:spacing w:line="360" w:lineRule="auto"/>
        <w:jc w:val="both"/>
        <w:rPr>
          <w:sz w:val="28"/>
          <w:lang w:val="uk-UA"/>
        </w:rPr>
      </w:pPr>
      <w:r w:rsidRPr="000D4B32">
        <w:rPr>
          <w:spacing w:val="-4"/>
          <w:sz w:val="28"/>
        </w:rPr>
        <w:t>Кречун А.И. Экспериментальное обоснование общесанитарного показ</w:t>
      </w:r>
      <w:r w:rsidRPr="000D4B32">
        <w:rPr>
          <w:spacing w:val="-4"/>
          <w:sz w:val="28"/>
        </w:rPr>
        <w:t>а</w:t>
      </w:r>
      <w:r w:rsidRPr="000D4B32">
        <w:rPr>
          <w:spacing w:val="-4"/>
          <w:sz w:val="28"/>
        </w:rPr>
        <w:t>теля вредности при гигиеническом нормировании экзогенных химич</w:t>
      </w:r>
      <w:r w:rsidRPr="000D4B32">
        <w:rPr>
          <w:spacing w:val="-4"/>
          <w:sz w:val="28"/>
        </w:rPr>
        <w:t>е</w:t>
      </w:r>
      <w:r w:rsidRPr="000D4B32">
        <w:rPr>
          <w:spacing w:val="-4"/>
          <w:sz w:val="28"/>
        </w:rPr>
        <w:t>ских веществ в почве: Автореф. дис. канд. мед</w:t>
      </w:r>
      <w:proofErr w:type="gramStart"/>
      <w:r w:rsidRPr="000D4B32">
        <w:rPr>
          <w:spacing w:val="-4"/>
          <w:sz w:val="28"/>
        </w:rPr>
        <w:t>.</w:t>
      </w:r>
      <w:proofErr w:type="gramEnd"/>
      <w:r w:rsidRPr="000D4B32">
        <w:rPr>
          <w:spacing w:val="-4"/>
          <w:sz w:val="28"/>
        </w:rPr>
        <w:t xml:space="preserve"> </w:t>
      </w:r>
      <w:proofErr w:type="gramStart"/>
      <w:r w:rsidRPr="000D4B32">
        <w:rPr>
          <w:spacing w:val="-4"/>
          <w:sz w:val="28"/>
        </w:rPr>
        <w:t>н</w:t>
      </w:r>
      <w:proofErr w:type="gramEnd"/>
      <w:r w:rsidRPr="000D4B32">
        <w:rPr>
          <w:spacing w:val="-4"/>
          <w:sz w:val="28"/>
        </w:rPr>
        <w:t>аук. – Киев, 1984. – 22 с.</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 xml:space="preserve">Кундиев Ю.И., Трахтенберг И.М. Химическая опасность в Украине и меры профилактики // Гігієнічна наука та практика на рубежі століть: </w:t>
      </w:r>
      <w:r w:rsidRPr="000D4B32">
        <w:rPr>
          <w:sz w:val="28"/>
          <w:lang w:val="uk-UA"/>
        </w:rPr>
        <w:lastRenderedPageBreak/>
        <w:t>Матері</w:t>
      </w:r>
      <w:r w:rsidRPr="000D4B32">
        <w:rPr>
          <w:sz w:val="28"/>
          <w:lang w:val="uk-UA"/>
        </w:rPr>
        <w:t>а</w:t>
      </w:r>
      <w:r w:rsidRPr="000D4B32">
        <w:rPr>
          <w:sz w:val="28"/>
          <w:lang w:val="uk-UA"/>
        </w:rPr>
        <w:t>ли ХІ</w:t>
      </w:r>
      <w:r w:rsidRPr="000D4B32">
        <w:rPr>
          <w:sz w:val="28"/>
          <w:lang w:val="en-US"/>
        </w:rPr>
        <w:t>V</w:t>
      </w:r>
      <w:r w:rsidRPr="000D4B32">
        <w:rPr>
          <w:sz w:val="28"/>
          <w:lang w:val="uk-UA"/>
        </w:rPr>
        <w:t xml:space="preserve"> з’їзду гігієністів України. – Дніпропетровськ: АРТ-ПРЕС, 2004. – Т. 1. – С. 33-36.</w:t>
      </w:r>
    </w:p>
    <w:p w:rsidR="004B236B" w:rsidRPr="000D4B32" w:rsidRDefault="004B236B" w:rsidP="004F0D68">
      <w:pPr>
        <w:pStyle w:val="2ffff9"/>
        <w:numPr>
          <w:ilvl w:val="0"/>
          <w:numId w:val="56"/>
        </w:numPr>
        <w:suppressAutoHyphens w:val="0"/>
        <w:spacing w:after="0" w:line="360" w:lineRule="auto"/>
        <w:jc w:val="both"/>
        <w:rPr>
          <w:sz w:val="28"/>
          <w:lang w:val="uk-UA"/>
        </w:rPr>
      </w:pPr>
      <w:r w:rsidRPr="000D4B32">
        <w:rPr>
          <w:sz w:val="28"/>
          <w:lang w:val="uk-UA"/>
        </w:rPr>
        <w:t>Кундієв Ю.І., Кірсенко В.В., Карпенко В.М. та ін. Алгоритм визначе</w:t>
      </w:r>
      <w:r w:rsidRPr="000D4B32">
        <w:rPr>
          <w:sz w:val="28"/>
          <w:lang w:val="uk-UA"/>
        </w:rPr>
        <w:t>н</w:t>
      </w:r>
      <w:r w:rsidRPr="000D4B32">
        <w:rPr>
          <w:sz w:val="28"/>
          <w:lang w:val="uk-UA"/>
        </w:rPr>
        <w:t>ня експозиційної дози при крізь шкірному надходженні пестицидів під час їх застосування // Гигиена труда. – 2002. – Вып. 33. – С. 240–248.</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Лабинская А.С. Микробиология с техникой микробиологических и</w:t>
      </w:r>
      <w:r w:rsidRPr="000D4B32">
        <w:rPr>
          <w:sz w:val="28"/>
        </w:rPr>
        <w:t>с</w:t>
      </w:r>
      <w:r w:rsidRPr="000D4B32">
        <w:rPr>
          <w:sz w:val="28"/>
        </w:rPr>
        <w:t>следований. – М.: Медицина, 1978. – 394</w:t>
      </w:r>
      <w:r w:rsidRPr="000D4B32">
        <w:rPr>
          <w:sz w:val="28"/>
          <w:lang w:val="uk-UA"/>
        </w:rPr>
        <w:t xml:space="preserve"> </w:t>
      </w:r>
      <w:r w:rsidRPr="000D4B32">
        <w:rPr>
          <w:sz w:val="28"/>
        </w:rPr>
        <w:t>с.</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Лакин Г.Ф. Биометрия. – М.: Высшая школа, 1980. – 293 с.</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 xml:space="preserve">Лапач С.Н., Чубенко А.В., Бабич П.Н. Статистические методы в </w:t>
      </w:r>
      <w:r w:rsidRPr="000D4B32">
        <w:rPr>
          <w:sz w:val="28"/>
          <w:lang w:val="uk-UA"/>
        </w:rPr>
        <w:t>м</w:t>
      </w:r>
      <w:r w:rsidRPr="000D4B32">
        <w:rPr>
          <w:sz w:val="28"/>
        </w:rPr>
        <w:t>ед</w:t>
      </w:r>
      <w:r w:rsidRPr="000D4B32">
        <w:rPr>
          <w:sz w:val="28"/>
        </w:rPr>
        <w:t>и</w:t>
      </w:r>
      <w:r w:rsidRPr="000D4B32">
        <w:rPr>
          <w:sz w:val="28"/>
        </w:rPr>
        <w:t xml:space="preserve">ко-биологических исследованиях с использованием </w:t>
      </w:r>
      <w:r w:rsidRPr="000D4B32">
        <w:rPr>
          <w:sz w:val="28"/>
          <w:lang w:val="en-US"/>
        </w:rPr>
        <w:t>Excel</w:t>
      </w:r>
      <w:r w:rsidRPr="000D4B32">
        <w:rPr>
          <w:sz w:val="28"/>
        </w:rPr>
        <w:t>. – К.: М</w:t>
      </w:r>
      <w:r w:rsidRPr="000D4B32">
        <w:rPr>
          <w:sz w:val="28"/>
        </w:rPr>
        <w:t>О</w:t>
      </w:r>
      <w:r w:rsidRPr="000D4B32">
        <w:rPr>
          <w:sz w:val="28"/>
        </w:rPr>
        <w:t>РИОН, 2000. – 320 с</w:t>
      </w:r>
      <w:r w:rsidRPr="000D4B32">
        <w:rPr>
          <w:sz w:val="28"/>
          <w:lang w:val="uk-UA"/>
        </w:rPr>
        <w:t>.</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rFonts w:ascii="Times New Roman CYR" w:hAnsi="Times New Roman CYR"/>
          <w:sz w:val="28"/>
        </w:rPr>
        <w:t>Ларина Г.Е. Комплексная оценка действия гербицидов на компоненты агроценоза // Агрохимия. – 2002. – № 4. – С. 54–64.</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Ларина Г.Е., Спиридонов Ю.Я. Математическое моделирование персистентности гербицидов в дерново-подзолистой почве в черноземе в</w:t>
      </w:r>
      <w:r w:rsidRPr="000D4B32">
        <w:rPr>
          <w:sz w:val="28"/>
          <w:lang w:val="uk-UA"/>
        </w:rPr>
        <w:t>ы</w:t>
      </w:r>
      <w:r w:rsidRPr="000D4B32">
        <w:rPr>
          <w:sz w:val="28"/>
          <w:lang w:val="uk-UA"/>
        </w:rPr>
        <w:t>щелоченом //Агрохимия. – 1999. – № 8. – С. 57–67.</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rFonts w:ascii="Times New Roman CYR" w:hAnsi="Times New Roman CYR"/>
          <w:sz w:val="28"/>
          <w:lang w:val="uk-UA"/>
        </w:rPr>
        <w:t>Ларина</w:t>
      </w:r>
      <w:r w:rsidRPr="000D4B32">
        <w:rPr>
          <w:rFonts w:ascii="Times New Roman CYR" w:hAnsi="Times New Roman CYR"/>
          <w:sz w:val="28"/>
        </w:rPr>
        <w:t xml:space="preserve"> Г.Е., Спиридонов Ю.Я.</w:t>
      </w:r>
      <w:r w:rsidRPr="000D4B32">
        <w:rPr>
          <w:rFonts w:ascii="Times New Roman CYR" w:hAnsi="Times New Roman CYR"/>
          <w:sz w:val="28"/>
          <w:lang w:val="uk-UA"/>
        </w:rPr>
        <w:t xml:space="preserve"> </w:t>
      </w:r>
      <w:r w:rsidRPr="000D4B32">
        <w:rPr>
          <w:rFonts w:ascii="Times New Roman CYR" w:hAnsi="Times New Roman CYR"/>
          <w:sz w:val="28"/>
        </w:rPr>
        <w:t>Миграция почвенных гербицидов в профилях дерново-подзолистой почвы и чернозема выщелоченного // Агр</w:t>
      </w:r>
      <w:r w:rsidRPr="000D4B32">
        <w:rPr>
          <w:rFonts w:ascii="Times New Roman CYR" w:hAnsi="Times New Roman CYR"/>
          <w:sz w:val="28"/>
        </w:rPr>
        <w:t>о</w:t>
      </w:r>
      <w:r w:rsidRPr="000D4B32">
        <w:rPr>
          <w:rFonts w:ascii="Times New Roman CYR" w:hAnsi="Times New Roman CYR"/>
          <w:sz w:val="28"/>
        </w:rPr>
        <w:t>химия. – 2000. – № 6. – С. 58–66.</w:t>
      </w:r>
    </w:p>
    <w:p w:rsidR="004B236B" w:rsidRPr="000D4B32" w:rsidRDefault="004B236B" w:rsidP="004F0D68">
      <w:pPr>
        <w:numPr>
          <w:ilvl w:val="0"/>
          <w:numId w:val="56"/>
        </w:numPr>
        <w:suppressAutoHyphens w:val="0"/>
        <w:spacing w:line="360" w:lineRule="auto"/>
        <w:jc w:val="both"/>
        <w:rPr>
          <w:sz w:val="28"/>
        </w:rPr>
      </w:pPr>
      <w:r w:rsidRPr="000D4B32">
        <w:rPr>
          <w:sz w:val="28"/>
        </w:rPr>
        <w:t>Ларина Г.Е., Спиридонов Ю.Я., Захаров С.А., Захарова Т.В. Индикация остатков гербицидного препарата Пульсар в объектах агроценоза // Агрох</w:t>
      </w:r>
      <w:r w:rsidRPr="000D4B32">
        <w:rPr>
          <w:sz w:val="28"/>
        </w:rPr>
        <w:t>и</w:t>
      </w:r>
      <w:r w:rsidRPr="000D4B32">
        <w:rPr>
          <w:sz w:val="28"/>
        </w:rPr>
        <w:t>мия. – 2001. – № 4. – С. 67–75.</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rFonts w:ascii="Times New Roman CYR" w:hAnsi="Times New Roman CYR"/>
          <w:sz w:val="28"/>
          <w:lang w:val="uk-UA"/>
        </w:rPr>
        <w:t>Ларина</w:t>
      </w:r>
      <w:r w:rsidRPr="000D4B32">
        <w:rPr>
          <w:rFonts w:ascii="Times New Roman CYR" w:hAnsi="Times New Roman CYR"/>
          <w:sz w:val="28"/>
        </w:rPr>
        <w:t xml:space="preserve"> Г.Е., Спиридонов Ю.Я., Шестаков В.Г. Влияние физико-химических свойств и гидротермического режима почвы на детоксик</w:t>
      </w:r>
      <w:r w:rsidRPr="000D4B32">
        <w:rPr>
          <w:rFonts w:ascii="Times New Roman CYR" w:hAnsi="Times New Roman CYR"/>
          <w:sz w:val="28"/>
        </w:rPr>
        <w:t>а</w:t>
      </w:r>
      <w:r w:rsidRPr="000D4B32">
        <w:rPr>
          <w:rFonts w:ascii="Times New Roman CYR" w:hAnsi="Times New Roman CYR"/>
          <w:sz w:val="28"/>
        </w:rPr>
        <w:t>цию имидазолиноновых гербицидов // Агрохимия. – 2003. – № 11. – С. 78–84.</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rFonts w:ascii="Times New Roman CYR" w:hAnsi="Times New Roman CYR"/>
          <w:sz w:val="28"/>
          <w:lang w:val="uk-UA"/>
        </w:rPr>
        <w:t>Ларина</w:t>
      </w:r>
      <w:r w:rsidRPr="000D4B32">
        <w:rPr>
          <w:rFonts w:ascii="Times New Roman CYR" w:hAnsi="Times New Roman CYR"/>
          <w:sz w:val="28"/>
        </w:rPr>
        <w:t xml:space="preserve"> Г.Е., Спиридонов Ю.Я.,</w:t>
      </w:r>
      <w:r w:rsidRPr="000D4B32">
        <w:rPr>
          <w:rFonts w:ascii="Times New Roman CYR" w:hAnsi="Times New Roman CYR"/>
          <w:sz w:val="28"/>
          <w:lang w:val="uk-UA"/>
        </w:rPr>
        <w:t xml:space="preserve">Захаров С.А., Захарова Т.В. </w:t>
      </w:r>
      <w:r w:rsidRPr="000D4B32">
        <w:rPr>
          <w:rFonts w:ascii="Times New Roman CYR" w:hAnsi="Times New Roman CYR"/>
          <w:sz w:val="28"/>
        </w:rPr>
        <w:t>Оценка и прогноз фитотоксичности сульфонилмочевинных и имидаз</w:t>
      </w:r>
      <w:r w:rsidRPr="000D4B32">
        <w:rPr>
          <w:rFonts w:ascii="Times New Roman CYR" w:hAnsi="Times New Roman CYR"/>
          <w:sz w:val="28"/>
        </w:rPr>
        <w:t>о</w:t>
      </w:r>
      <w:r w:rsidRPr="000D4B32">
        <w:rPr>
          <w:rFonts w:ascii="Times New Roman CYR" w:hAnsi="Times New Roman CYR"/>
          <w:sz w:val="28"/>
        </w:rPr>
        <w:t>линоновых ге</w:t>
      </w:r>
      <w:r w:rsidRPr="000D4B32">
        <w:rPr>
          <w:rFonts w:ascii="Times New Roman CYR" w:hAnsi="Times New Roman CYR"/>
          <w:sz w:val="28"/>
        </w:rPr>
        <w:t>р</w:t>
      </w:r>
      <w:r w:rsidRPr="000D4B32">
        <w:rPr>
          <w:rFonts w:ascii="Times New Roman CYR" w:hAnsi="Times New Roman CYR"/>
          <w:sz w:val="28"/>
        </w:rPr>
        <w:t>бицидов // Агрохимия. – 2004. – № 4. – С. 22–32.</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lastRenderedPageBreak/>
        <w:t>Лунев М.И. Пестициды и охрана агрофитоценозов. – М.: Колос, 1992. – 269 с.</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Мельников Н.Н. К вопросу о загрязнении почвы хлорорганическими соединениями // А</w:t>
      </w:r>
      <w:r w:rsidRPr="000D4B32">
        <w:rPr>
          <w:sz w:val="28"/>
          <w:lang w:val="uk-UA"/>
        </w:rPr>
        <w:t>г</w:t>
      </w:r>
      <w:r w:rsidRPr="000D4B32">
        <w:rPr>
          <w:sz w:val="28"/>
          <w:lang w:val="uk-UA"/>
        </w:rPr>
        <w:t>рохимия. – 1996. – № 10. – С. 72––74.</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sz w:val="28"/>
          <w:lang w:val="uk-UA"/>
        </w:rPr>
        <w:t xml:space="preserve">Мельников Н.Н., Белан С.Р. Сравнительная опасность </w:t>
      </w:r>
      <w:r w:rsidRPr="000D4B32">
        <w:rPr>
          <w:sz w:val="28"/>
        </w:rPr>
        <w:t>загрязнения по</w:t>
      </w:r>
      <w:r w:rsidRPr="000D4B32">
        <w:rPr>
          <w:sz w:val="28"/>
        </w:rPr>
        <w:t>ч</w:t>
      </w:r>
      <w:r w:rsidRPr="000D4B32">
        <w:rPr>
          <w:sz w:val="28"/>
        </w:rPr>
        <w:t xml:space="preserve">вы гербицидами – производными симм-триазинов и некоторых других шестичленных гетероциклических соединений </w:t>
      </w:r>
      <w:r w:rsidRPr="000D4B32">
        <w:rPr>
          <w:sz w:val="28"/>
          <w:lang w:val="uk-UA"/>
        </w:rPr>
        <w:t>// Агрохимия. – 1997. – № 2. – С. 66––67.</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sz w:val="28"/>
          <w:lang w:val="uk-UA"/>
        </w:rPr>
        <w:t>Мельников Н.Н., Белан С.Р. Сравнительная экотоксикологическая опасность некоторых инсектицидов – производных фосфорных кислот, к</w:t>
      </w:r>
      <w:r w:rsidRPr="000D4B32">
        <w:rPr>
          <w:sz w:val="28"/>
          <w:lang w:val="uk-UA"/>
        </w:rPr>
        <w:t>а</w:t>
      </w:r>
      <w:r w:rsidRPr="000D4B32">
        <w:rPr>
          <w:sz w:val="28"/>
          <w:lang w:val="uk-UA"/>
        </w:rPr>
        <w:t>рбаминовой кислоты и синтетических пиретроидов // Агрохимия. – 1997. – № 1. – С. 70––72</w:t>
      </w:r>
    </w:p>
    <w:p w:rsidR="004B236B" w:rsidRPr="000D4B32" w:rsidRDefault="004B236B" w:rsidP="004F0D68">
      <w:pPr>
        <w:numPr>
          <w:ilvl w:val="0"/>
          <w:numId w:val="56"/>
        </w:numPr>
        <w:suppressAutoHyphens w:val="0"/>
        <w:spacing w:line="360" w:lineRule="auto"/>
        <w:jc w:val="both"/>
        <w:rPr>
          <w:sz w:val="28"/>
        </w:rPr>
      </w:pPr>
      <w:r w:rsidRPr="000D4B32">
        <w:rPr>
          <w:sz w:val="28"/>
        </w:rPr>
        <w:t>Меренюк Г.В., Тарков М.И. Действие пестицидов на микроорганизмы. – Кишинев: Штиинца, 1972. – 99 с.</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Методические рекомендации по гигиеническому обоснованию ПДК химических веществ в почве: МР № 2609–82. – М., 1982. – 57 с.</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 xml:space="preserve">Методические рекомендации </w:t>
      </w:r>
      <w:r w:rsidRPr="000D4B32">
        <w:rPr>
          <w:sz w:val="28"/>
        </w:rPr>
        <w:t>по изучению и гигиенической оценке условий труда при применении пестицидов</w:t>
      </w:r>
      <w:r w:rsidRPr="000D4B32">
        <w:rPr>
          <w:sz w:val="28"/>
          <w:lang w:val="uk-UA"/>
        </w:rPr>
        <w:t>: МР</w:t>
      </w:r>
      <w:r w:rsidRPr="000D4B32">
        <w:rPr>
          <w:sz w:val="28"/>
        </w:rPr>
        <w:t xml:space="preserve"> № 01-19/140-17.</w:t>
      </w:r>
      <w:r w:rsidRPr="000D4B32">
        <w:rPr>
          <w:color w:val="000000"/>
          <w:sz w:val="28"/>
        </w:rPr>
        <w:t xml:space="preserve"> </w:t>
      </w:r>
      <w:r w:rsidRPr="000D4B32">
        <w:rPr>
          <w:color w:val="000000"/>
          <w:sz w:val="28"/>
          <w:lang w:val="uk-UA"/>
        </w:rPr>
        <w:t xml:space="preserve">– </w:t>
      </w:r>
      <w:r w:rsidRPr="000D4B32">
        <w:rPr>
          <w:color w:val="000000"/>
          <w:sz w:val="28"/>
        </w:rPr>
        <w:t>М., 1995. – 11 с</w:t>
      </w:r>
      <w:r w:rsidRPr="000D4B32">
        <w:rPr>
          <w:color w:val="000000"/>
          <w:sz w:val="28"/>
          <w:lang w:val="uk-UA"/>
        </w:rPr>
        <w:t>.</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Методические указания по гигиенической оценке новых пестицидов: М</w:t>
      </w:r>
      <w:r w:rsidRPr="000D4B32">
        <w:rPr>
          <w:sz w:val="28"/>
          <w:lang w:val="uk-UA"/>
        </w:rPr>
        <w:t>етодические указания</w:t>
      </w:r>
      <w:r w:rsidRPr="000D4B32">
        <w:rPr>
          <w:sz w:val="28"/>
        </w:rPr>
        <w:t xml:space="preserve"> № 4263–87. – Киев, 1988. – 209 с.</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 xml:space="preserve">Методические указания по контролю уровней и изучению динамики содержания пестицидов в почве и растениях / </w:t>
      </w:r>
      <w:proofErr w:type="gramStart"/>
      <w:r w:rsidRPr="000D4B32">
        <w:rPr>
          <w:sz w:val="28"/>
        </w:rPr>
        <w:t>М-во</w:t>
      </w:r>
      <w:proofErr w:type="gramEnd"/>
      <w:r w:rsidRPr="000D4B32">
        <w:rPr>
          <w:sz w:val="28"/>
        </w:rPr>
        <w:t xml:space="preserve"> сельского хозя</w:t>
      </w:r>
      <w:r w:rsidRPr="000D4B32">
        <w:rPr>
          <w:sz w:val="28"/>
        </w:rPr>
        <w:t>й</w:t>
      </w:r>
      <w:r w:rsidRPr="000D4B32">
        <w:rPr>
          <w:sz w:val="28"/>
        </w:rPr>
        <w:t>ства СССР. – М.: Агропромиздат, 1985. – 58 с.</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Методические указания по обработке результатов изучения динамики пестицидов в почве и растениях: Утв. 05.11.85 / Гос. Агропромышле</w:t>
      </w:r>
      <w:r w:rsidRPr="000D4B32">
        <w:rPr>
          <w:sz w:val="28"/>
        </w:rPr>
        <w:t>н</w:t>
      </w:r>
      <w:r w:rsidRPr="000D4B32">
        <w:rPr>
          <w:sz w:val="28"/>
        </w:rPr>
        <w:t>ный комитет СССР. – М., 1985. – 40 с.</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sz w:val="28"/>
        </w:rPr>
        <w:t>Методические указания по санитарно-микробиологическому исслед</w:t>
      </w:r>
      <w:r w:rsidRPr="000D4B32">
        <w:rPr>
          <w:sz w:val="28"/>
        </w:rPr>
        <w:t>о</w:t>
      </w:r>
      <w:r w:rsidRPr="000D4B32">
        <w:rPr>
          <w:sz w:val="28"/>
        </w:rPr>
        <w:t>ванию почвы. Составители: А.Ф. Перцовская и др. М., 1977. – 48 с</w:t>
      </w:r>
      <w:r w:rsidRPr="000D4B32">
        <w:rPr>
          <w:sz w:val="28"/>
          <w:lang w:val="uk-UA"/>
        </w:rPr>
        <w:t>. 17В</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rFonts w:ascii="Times New Roman CYR" w:hAnsi="Times New Roman CYR"/>
          <w:sz w:val="28"/>
          <w:lang w:val="uk-UA"/>
        </w:rPr>
        <w:lastRenderedPageBreak/>
        <w:t>Методичні вказівки з визначення імазапіру в атмосферному повітрі м</w:t>
      </w:r>
      <w:r w:rsidRPr="000D4B32">
        <w:rPr>
          <w:rFonts w:ascii="Times New Roman CYR" w:hAnsi="Times New Roman CYR"/>
          <w:sz w:val="28"/>
          <w:lang w:val="uk-UA"/>
        </w:rPr>
        <w:t>е</w:t>
      </w:r>
      <w:r w:rsidRPr="000D4B32">
        <w:rPr>
          <w:rFonts w:ascii="Times New Roman CYR" w:hAnsi="Times New Roman CYR"/>
          <w:sz w:val="28"/>
          <w:lang w:val="uk-UA"/>
        </w:rPr>
        <w:t>тодом газорідинної хроматографії: Методичні вказівки № 411</w:t>
      </w:r>
      <w:r w:rsidRPr="000D4B32">
        <w:rPr>
          <w:sz w:val="28"/>
          <w:lang w:val="uk-UA"/>
        </w:rPr>
        <w:t xml:space="preserve">-2003. </w:t>
      </w:r>
      <w:r w:rsidRPr="000D4B32">
        <w:rPr>
          <w:rFonts w:ascii="Times New Roman CYR" w:hAnsi="Times New Roman CYR"/>
          <w:sz w:val="28"/>
          <w:lang w:val="uk-UA"/>
        </w:rPr>
        <w:t>/ Погоджено МОЗ 27.05.2003, Постанова № 19, затверджено Мін. охор</w:t>
      </w:r>
      <w:r w:rsidRPr="000D4B32">
        <w:rPr>
          <w:rFonts w:ascii="Times New Roman CYR" w:hAnsi="Times New Roman CYR"/>
          <w:sz w:val="28"/>
          <w:lang w:val="uk-UA"/>
        </w:rPr>
        <w:t>о</w:t>
      </w:r>
      <w:r w:rsidRPr="000D4B32">
        <w:rPr>
          <w:rFonts w:ascii="Times New Roman CYR" w:hAnsi="Times New Roman CYR"/>
          <w:sz w:val="28"/>
          <w:lang w:val="uk-UA"/>
        </w:rPr>
        <w:t>ни навколишнього природного середовища 06.06.2003, Наказ № 95-М.</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rFonts w:ascii="Times New Roman CYR" w:hAnsi="Times New Roman CYR"/>
          <w:sz w:val="28"/>
          <w:lang w:val="uk-UA"/>
        </w:rPr>
        <w:t>Методичні вказівки з визначення імазетапіру в ґрунті методом висок</w:t>
      </w:r>
      <w:r w:rsidRPr="000D4B32">
        <w:rPr>
          <w:rFonts w:ascii="Times New Roman CYR" w:hAnsi="Times New Roman CYR"/>
          <w:sz w:val="28"/>
          <w:lang w:val="uk-UA"/>
        </w:rPr>
        <w:t>о</w:t>
      </w:r>
      <w:r w:rsidRPr="000D4B32">
        <w:rPr>
          <w:rFonts w:ascii="Times New Roman CYR" w:hAnsi="Times New Roman CYR"/>
          <w:sz w:val="28"/>
          <w:lang w:val="uk-UA"/>
        </w:rPr>
        <w:t xml:space="preserve">ефективної рідинної хроматографії: Методичні вказівки № 440-2003 </w:t>
      </w:r>
      <w:r w:rsidRPr="000D4B32">
        <w:rPr>
          <w:sz w:val="28"/>
          <w:lang w:val="uk-UA"/>
        </w:rPr>
        <w:t>// Методичні вказівки з визначення мікрокількостей пестицидів в проду</w:t>
      </w:r>
      <w:r w:rsidRPr="000D4B32">
        <w:rPr>
          <w:sz w:val="28"/>
          <w:lang w:val="uk-UA"/>
        </w:rPr>
        <w:t>к</w:t>
      </w:r>
      <w:r w:rsidRPr="000D4B32">
        <w:rPr>
          <w:sz w:val="28"/>
          <w:lang w:val="uk-UA"/>
        </w:rPr>
        <w:t>тах харчування, кормах та навколишньому середовищі. – Київ, 2005. – Збірка № 42. – С. 3-15.</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rFonts w:ascii="Times New Roman CYR" w:hAnsi="Times New Roman CYR"/>
          <w:sz w:val="28"/>
          <w:lang w:val="uk-UA"/>
        </w:rPr>
        <w:t>Методичні вказівки з визначення імазетапіру в повітрі робочої зони і атмосферному повітрі методом високоефективної рідинної хромато</w:t>
      </w:r>
      <w:r w:rsidRPr="000D4B32">
        <w:rPr>
          <w:rFonts w:ascii="Times New Roman CYR" w:hAnsi="Times New Roman CYR"/>
          <w:sz w:val="28"/>
          <w:lang w:val="uk-UA"/>
        </w:rPr>
        <w:t>г</w:t>
      </w:r>
      <w:r w:rsidRPr="000D4B32">
        <w:rPr>
          <w:rFonts w:ascii="Times New Roman CYR" w:hAnsi="Times New Roman CYR"/>
          <w:sz w:val="28"/>
          <w:lang w:val="uk-UA"/>
        </w:rPr>
        <w:t>рафії: Методичні вказівки № 441</w:t>
      </w:r>
      <w:r w:rsidRPr="000D4B32">
        <w:rPr>
          <w:sz w:val="28"/>
          <w:lang w:val="uk-UA"/>
        </w:rPr>
        <w:t>-2003 // Методичні вказівки з визн</w:t>
      </w:r>
      <w:r w:rsidRPr="000D4B32">
        <w:rPr>
          <w:sz w:val="28"/>
          <w:lang w:val="uk-UA"/>
        </w:rPr>
        <w:t>а</w:t>
      </w:r>
      <w:r w:rsidRPr="000D4B32">
        <w:rPr>
          <w:sz w:val="28"/>
          <w:lang w:val="uk-UA"/>
        </w:rPr>
        <w:t>чення мікрокількостей пестицидів в продуктах харчування, кормах та навколишньому середовищі. – Київ, 2005. – Збірка № 42. – С. 16-27.</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rFonts w:ascii="Times New Roman CYR" w:hAnsi="Times New Roman CYR"/>
          <w:sz w:val="28"/>
          <w:lang w:val="uk-UA"/>
        </w:rPr>
        <w:t>Методичні вказівки з визначення імазетапіру у в зерні сої та гороху м</w:t>
      </w:r>
      <w:r w:rsidRPr="000D4B32">
        <w:rPr>
          <w:rFonts w:ascii="Times New Roman CYR" w:hAnsi="Times New Roman CYR"/>
          <w:sz w:val="28"/>
          <w:lang w:val="uk-UA"/>
        </w:rPr>
        <w:t>е</w:t>
      </w:r>
      <w:r w:rsidRPr="000D4B32">
        <w:rPr>
          <w:rFonts w:ascii="Times New Roman CYR" w:hAnsi="Times New Roman CYR"/>
          <w:sz w:val="28"/>
          <w:lang w:val="uk-UA"/>
        </w:rPr>
        <w:t>тодом високоефективної рідинної хроматографії: Методичні вказівки № 583</w:t>
      </w:r>
      <w:r w:rsidRPr="000D4B32">
        <w:rPr>
          <w:sz w:val="28"/>
          <w:lang w:val="uk-UA"/>
        </w:rPr>
        <w:t xml:space="preserve">-2005 </w:t>
      </w:r>
      <w:r w:rsidRPr="000D4B32">
        <w:rPr>
          <w:rFonts w:ascii="Times New Roman CYR" w:hAnsi="Times New Roman CYR"/>
          <w:sz w:val="28"/>
          <w:lang w:val="uk-UA"/>
        </w:rPr>
        <w:t>/ Погоджено МОЗ 21.03.2005, Постанова № 4, затверджено Мін. охорони навколишнього природного середовища 24.06.2005, Н</w:t>
      </w:r>
      <w:r w:rsidRPr="000D4B32">
        <w:rPr>
          <w:rFonts w:ascii="Times New Roman CYR" w:hAnsi="Times New Roman CYR"/>
          <w:sz w:val="28"/>
          <w:lang w:val="uk-UA"/>
        </w:rPr>
        <w:t>а</w:t>
      </w:r>
      <w:r w:rsidRPr="000D4B32">
        <w:rPr>
          <w:rFonts w:ascii="Times New Roman CYR" w:hAnsi="Times New Roman CYR"/>
          <w:sz w:val="28"/>
          <w:lang w:val="uk-UA"/>
        </w:rPr>
        <w:t>каз № 227.</w:t>
      </w:r>
    </w:p>
    <w:p w:rsidR="004B236B" w:rsidRPr="000D4B32" w:rsidRDefault="004B236B" w:rsidP="004F0D68">
      <w:pPr>
        <w:numPr>
          <w:ilvl w:val="0"/>
          <w:numId w:val="56"/>
        </w:numPr>
        <w:suppressAutoHyphens w:val="0"/>
        <w:spacing w:line="360" w:lineRule="auto"/>
        <w:jc w:val="both"/>
        <w:rPr>
          <w:sz w:val="28"/>
          <w:lang w:val="uk-UA"/>
        </w:rPr>
      </w:pPr>
      <w:r w:rsidRPr="000D4B32">
        <w:rPr>
          <w:rFonts w:ascii="Times New Roman CYR" w:hAnsi="Times New Roman CYR"/>
          <w:sz w:val="28"/>
          <w:lang w:val="uk-UA"/>
        </w:rPr>
        <w:t>Методичні вказівки з визначення імазетапіру у воді методом високо</w:t>
      </w:r>
      <w:r w:rsidRPr="000D4B32">
        <w:rPr>
          <w:rFonts w:ascii="Times New Roman CYR" w:hAnsi="Times New Roman CYR"/>
          <w:sz w:val="28"/>
          <w:lang w:val="uk-UA"/>
        </w:rPr>
        <w:t>е</w:t>
      </w:r>
      <w:r w:rsidRPr="000D4B32">
        <w:rPr>
          <w:rFonts w:ascii="Times New Roman CYR" w:hAnsi="Times New Roman CYR"/>
          <w:sz w:val="28"/>
          <w:lang w:val="uk-UA"/>
        </w:rPr>
        <w:t>фективної рідинної хроматографії: Методичні вказівки № 474</w:t>
      </w:r>
      <w:r w:rsidRPr="000D4B32">
        <w:rPr>
          <w:sz w:val="28"/>
          <w:lang w:val="uk-UA"/>
        </w:rPr>
        <w:t>-2004</w:t>
      </w:r>
      <w:r w:rsidRPr="000D4B32">
        <w:rPr>
          <w:rFonts w:ascii="Times New Roman CYR" w:hAnsi="Times New Roman CYR"/>
          <w:sz w:val="28"/>
          <w:lang w:val="uk-UA"/>
        </w:rPr>
        <w:t xml:space="preserve"> / Погоджено МОЗ 26.12.2003, Постанова № 37, затверджено Мін. охор</w:t>
      </w:r>
      <w:r w:rsidRPr="000D4B32">
        <w:rPr>
          <w:rFonts w:ascii="Times New Roman CYR" w:hAnsi="Times New Roman CYR"/>
          <w:sz w:val="28"/>
          <w:lang w:val="uk-UA"/>
        </w:rPr>
        <w:t>о</w:t>
      </w:r>
      <w:r w:rsidRPr="000D4B32">
        <w:rPr>
          <w:rFonts w:ascii="Times New Roman CYR" w:hAnsi="Times New Roman CYR"/>
          <w:sz w:val="28"/>
          <w:lang w:val="uk-UA"/>
        </w:rPr>
        <w:t>ни навколишнього природного середовища 23.01.2004, Наказ № 19.</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Методы определения микроколичеств пестицидов в продуктах пит</w:t>
      </w:r>
      <w:r w:rsidRPr="000D4B32">
        <w:rPr>
          <w:sz w:val="28"/>
        </w:rPr>
        <w:t>а</w:t>
      </w:r>
      <w:r w:rsidRPr="000D4B32">
        <w:rPr>
          <w:sz w:val="28"/>
        </w:rPr>
        <w:t>ния, кормах и внешней среде: Справочник: В 2 т. / Сост. М.А. Клисенко и др. – М.: Агропромиздат, 1992. – Т. 2. – 416 с.</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Методы почвенной микробиологии и биохимии</w:t>
      </w:r>
      <w:proofErr w:type="gramStart"/>
      <w:r w:rsidRPr="000D4B32">
        <w:rPr>
          <w:sz w:val="28"/>
        </w:rPr>
        <w:t xml:space="preserve"> / П</w:t>
      </w:r>
      <w:proofErr w:type="gramEnd"/>
      <w:r w:rsidRPr="000D4B32">
        <w:rPr>
          <w:sz w:val="28"/>
        </w:rPr>
        <w:t>од ред. Д. Г. Зв</w:t>
      </w:r>
      <w:r w:rsidRPr="000D4B32">
        <w:rPr>
          <w:sz w:val="28"/>
        </w:rPr>
        <w:t>я</w:t>
      </w:r>
      <w:r w:rsidRPr="000D4B32">
        <w:rPr>
          <w:sz w:val="28"/>
        </w:rPr>
        <w:t>гинцева. – М., 1980. – 256 с.</w:t>
      </w:r>
    </w:p>
    <w:p w:rsidR="004B236B" w:rsidRPr="000D4B32" w:rsidRDefault="004B236B" w:rsidP="004F0D68">
      <w:pPr>
        <w:pStyle w:val="afffffffa"/>
        <w:numPr>
          <w:ilvl w:val="0"/>
          <w:numId w:val="56"/>
        </w:numPr>
        <w:suppressAutoHyphens w:val="0"/>
        <w:spacing w:after="0" w:line="360" w:lineRule="auto"/>
        <w:jc w:val="both"/>
      </w:pPr>
      <w:r w:rsidRPr="000D4B32">
        <w:lastRenderedPageBreak/>
        <w:t>Навколишнє природне середовище і здоров’я населення України. Д</w:t>
      </w:r>
      <w:r w:rsidRPr="000D4B32">
        <w:t>о</w:t>
      </w:r>
      <w:r w:rsidRPr="000D4B32">
        <w:t>повідь до плану дій з гі</w:t>
      </w:r>
      <w:proofErr w:type="gramStart"/>
      <w:r w:rsidRPr="000D4B32">
        <w:t>г</w:t>
      </w:r>
      <w:proofErr w:type="gramEnd"/>
      <w:r w:rsidRPr="000D4B32">
        <w:t>ієни навколишнього середовища. Київ, 1998–121 с.</w:t>
      </w:r>
    </w:p>
    <w:p w:rsidR="004B236B" w:rsidRPr="000D4B32" w:rsidRDefault="004B236B" w:rsidP="004F0D68">
      <w:pPr>
        <w:pStyle w:val="2ffff9"/>
        <w:numPr>
          <w:ilvl w:val="0"/>
          <w:numId w:val="56"/>
        </w:numPr>
        <w:suppressAutoHyphens w:val="0"/>
        <w:spacing w:after="0" w:line="360" w:lineRule="auto"/>
        <w:jc w:val="both"/>
        <w:rPr>
          <w:sz w:val="28"/>
          <w:lang w:val="uk-UA"/>
        </w:rPr>
      </w:pPr>
      <w:r w:rsidRPr="000D4B32">
        <w:rPr>
          <w:sz w:val="28"/>
        </w:rPr>
        <w:t>Напрасникова Е.В., Макарова А.П. Санитарно-микробиологическая и биохимическая характеристика почв в условиях урбанизации // Гигиена и с</w:t>
      </w:r>
      <w:r w:rsidRPr="000D4B32">
        <w:rPr>
          <w:sz w:val="28"/>
        </w:rPr>
        <w:t>а</w:t>
      </w:r>
      <w:r w:rsidRPr="000D4B32">
        <w:rPr>
          <w:sz w:val="28"/>
        </w:rPr>
        <w:t>нитария. – 1999. – № 3. – С. 15–17.</w:t>
      </w:r>
    </w:p>
    <w:p w:rsidR="004B236B" w:rsidRPr="000D4B32" w:rsidRDefault="004B236B" w:rsidP="004F0D68">
      <w:pPr>
        <w:pStyle w:val="affffffff1"/>
        <w:numPr>
          <w:ilvl w:val="0"/>
          <w:numId w:val="56"/>
        </w:numPr>
        <w:suppressAutoHyphens w:val="0"/>
        <w:spacing w:after="0" w:line="360" w:lineRule="auto"/>
        <w:jc w:val="both"/>
        <w:rPr>
          <w:lang w:val="uk-UA"/>
        </w:rPr>
      </w:pPr>
      <w:r w:rsidRPr="000D4B32">
        <w:t>Новые пестициды. Справочник</w:t>
      </w:r>
      <w:proofErr w:type="gramStart"/>
      <w:r w:rsidRPr="000D4B32">
        <w:t xml:space="preserve"> / С</w:t>
      </w:r>
      <w:proofErr w:type="gramEnd"/>
      <w:r w:rsidRPr="000D4B32">
        <w:t>ост. С.Р. Белан, А.Ф. Грапов, Г.М. Мельникова.– М.: ВН</w:t>
      </w:r>
      <w:r w:rsidRPr="000D4B32">
        <w:t>И</w:t>
      </w:r>
      <w:r w:rsidRPr="000D4B32">
        <w:t xml:space="preserve">ИХСЗР, </w:t>
      </w:r>
      <w:r w:rsidRPr="000D4B32">
        <w:rPr>
          <w:lang w:val="uk-UA"/>
        </w:rPr>
        <w:t>2001.</w:t>
      </w:r>
      <w:r w:rsidRPr="000D4B32">
        <w:t xml:space="preserve"> – 196 с.</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 xml:space="preserve">Общая токсикология / Под </w:t>
      </w:r>
      <w:r w:rsidRPr="000D4B32">
        <w:rPr>
          <w:sz w:val="28"/>
        </w:rPr>
        <w:t>ред. Б.А. Курляндского, В.А. Филова. – М.: Медицина, 2002. – 608 с.</w:t>
      </w:r>
    </w:p>
    <w:p w:rsidR="004B236B" w:rsidRPr="000D4B32" w:rsidRDefault="004B236B" w:rsidP="004F0D68">
      <w:pPr>
        <w:pStyle w:val="2ffff9"/>
        <w:numPr>
          <w:ilvl w:val="0"/>
          <w:numId w:val="56"/>
        </w:numPr>
        <w:suppressAutoHyphens w:val="0"/>
        <w:spacing w:after="0" w:line="360" w:lineRule="auto"/>
        <w:jc w:val="both"/>
        <w:rPr>
          <w:sz w:val="28"/>
          <w:lang w:val="uk-UA"/>
        </w:rPr>
      </w:pPr>
      <w:r w:rsidRPr="000D4B32">
        <w:rPr>
          <w:sz w:val="28"/>
        </w:rPr>
        <w:t>Овчинников М.Ф. Химия гербицидов в почве. М.: Издательство МГУ, 1987. – 109 с.</w:t>
      </w:r>
    </w:p>
    <w:p w:rsidR="004B236B" w:rsidRPr="000D4B32" w:rsidRDefault="004B236B" w:rsidP="004F0D68">
      <w:pPr>
        <w:numPr>
          <w:ilvl w:val="0"/>
          <w:numId w:val="56"/>
        </w:numPr>
        <w:suppressAutoHyphens w:val="0"/>
        <w:spacing w:line="360" w:lineRule="auto"/>
        <w:jc w:val="both"/>
        <w:rPr>
          <w:spacing w:val="-4"/>
          <w:sz w:val="28"/>
          <w:lang w:val="uk-UA"/>
        </w:rPr>
      </w:pPr>
      <w:r w:rsidRPr="000D4B32">
        <w:rPr>
          <w:spacing w:val="-4"/>
          <w:sz w:val="28"/>
        </w:rPr>
        <w:t>Онищенко Г.Г. Гигиенические аспекты обеспечения екологический бе</w:t>
      </w:r>
      <w:r w:rsidRPr="000D4B32">
        <w:rPr>
          <w:spacing w:val="-4"/>
          <w:sz w:val="28"/>
        </w:rPr>
        <w:t>з</w:t>
      </w:r>
      <w:r w:rsidRPr="000D4B32">
        <w:rPr>
          <w:spacing w:val="-4"/>
          <w:sz w:val="28"/>
        </w:rPr>
        <w:t>опасности при обращении с пестицидами и агрохимикатами // Гигиена и санит</w:t>
      </w:r>
      <w:r w:rsidRPr="000D4B32">
        <w:rPr>
          <w:spacing w:val="-4"/>
          <w:sz w:val="28"/>
        </w:rPr>
        <w:t>а</w:t>
      </w:r>
      <w:r w:rsidRPr="000D4B32">
        <w:rPr>
          <w:spacing w:val="-4"/>
          <w:sz w:val="28"/>
        </w:rPr>
        <w:t>рия. – 2003. – № 3. – С. 3-5.</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Перелік пестицидів і агрохімікатів, дозволених до використання в Україні. – Дніпропетровськ: АРТ-ПРЕС, 2006. – 318 с.</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Перелік пестицидів і агрохімікатів, дозволених до використання в Україні. – Київ.: Юнівест Маркетинг, 2003 – 348 с.</w:t>
      </w:r>
    </w:p>
    <w:p w:rsidR="004B236B" w:rsidRPr="000D4B32" w:rsidRDefault="004B236B" w:rsidP="004F0D68">
      <w:pPr>
        <w:pStyle w:val="BodyText20"/>
        <w:numPr>
          <w:ilvl w:val="0"/>
          <w:numId w:val="56"/>
        </w:numPr>
        <w:spacing w:line="360" w:lineRule="auto"/>
        <w:rPr>
          <w:lang w:val="ru-RU"/>
        </w:rPr>
      </w:pPr>
      <w:r w:rsidRPr="000D4B32">
        <w:rPr>
          <w:lang w:val="ru-RU"/>
        </w:rPr>
        <w:t>Перцовская А. Ф., Плугин В. П., Великанов С. Л., Паникова Е. Л. Изменение биологической активности дерново-подзолистой почвы ра</w:t>
      </w:r>
      <w:r w:rsidRPr="000D4B32">
        <w:rPr>
          <w:lang w:val="ru-RU"/>
        </w:rPr>
        <w:t>з</w:t>
      </w:r>
      <w:r w:rsidRPr="000D4B32">
        <w:rPr>
          <w:lang w:val="ru-RU"/>
        </w:rPr>
        <w:t>личного механического состава при загрязнении тяжелыми металлами // Гиг. и сан. – 1990. - №7. – С. 20 – 23.</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Пестициди. Класифікація за ступенем небезпечності: ДСанПін 8.8.1.002-98 // Зб. важливих офіційних матеріалів з санітарних і прот</w:t>
      </w:r>
      <w:r w:rsidRPr="000D4B32">
        <w:rPr>
          <w:sz w:val="28"/>
          <w:lang w:val="uk-UA"/>
        </w:rPr>
        <w:t>и</w:t>
      </w:r>
      <w:r w:rsidRPr="000D4B32">
        <w:rPr>
          <w:sz w:val="28"/>
          <w:lang w:val="uk-UA"/>
        </w:rPr>
        <w:t>епідемічних питань. – Київ, 2000. – Т. 9. – Ч. 1. – С. 249–266.</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Пестициды и регуляторы роста растений.</w:t>
      </w:r>
      <w:r w:rsidRPr="000D4B32">
        <w:rPr>
          <w:sz w:val="28"/>
        </w:rPr>
        <w:t xml:space="preserve"> Справочник</w:t>
      </w:r>
      <w:proofErr w:type="gramStart"/>
      <w:r w:rsidRPr="000D4B32">
        <w:rPr>
          <w:sz w:val="28"/>
        </w:rPr>
        <w:t xml:space="preserve"> / С</w:t>
      </w:r>
      <w:proofErr w:type="gramEnd"/>
      <w:r w:rsidRPr="000D4B32">
        <w:rPr>
          <w:sz w:val="28"/>
        </w:rPr>
        <w:t>ост. Н.Н. Мельников, К.В. Новожилов, С.Р. Белан. – М.: Химия, 1995. – 576 с.</w:t>
      </w:r>
    </w:p>
    <w:p w:rsidR="004B236B" w:rsidRPr="000D4B32" w:rsidRDefault="004B236B" w:rsidP="004F0D68">
      <w:pPr>
        <w:numPr>
          <w:ilvl w:val="0"/>
          <w:numId w:val="56"/>
        </w:numPr>
        <w:suppressAutoHyphens w:val="0"/>
        <w:spacing w:line="360" w:lineRule="auto"/>
        <w:jc w:val="both"/>
        <w:rPr>
          <w:spacing w:val="-4"/>
          <w:sz w:val="28"/>
          <w:lang w:val="uk-UA"/>
        </w:rPr>
      </w:pPr>
      <w:r w:rsidRPr="000D4B32">
        <w:rPr>
          <w:spacing w:val="-4"/>
          <w:sz w:val="28"/>
          <w:lang w:val="uk-UA"/>
        </w:rPr>
        <w:t>Польченко В.І. Епідеміологічна індукція відгуку параметрів здоров’я на навантаження пестицидами // Доповіді АН України. – 1995. – № 3. – С. 124-126.</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lastRenderedPageBreak/>
        <w:t>Пономарев Г.В., Гиневский Н.К., Алтухова Т.В. Гербициды в посевах сои // Защита и карантин растений. – 2003. – № 11. – С. 31.</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rFonts w:ascii="Times New Roman CYR" w:hAnsi="Times New Roman CYR"/>
          <w:sz w:val="28"/>
          <w:lang w:val="uk-UA"/>
        </w:rPr>
        <w:t>П</w:t>
      </w:r>
      <w:r w:rsidRPr="000D4B32">
        <w:rPr>
          <w:rFonts w:ascii="Times New Roman CYR" w:hAnsi="Times New Roman CYR"/>
          <w:sz w:val="28"/>
        </w:rPr>
        <w:t>отапов А.И., Щицкова А.П., Ракитский В.Н. Гигиена и токсикология пестицидов на современном этапе // Гигиена и санитария. – 1996. – № 3. – С. 33–35.</w:t>
      </w:r>
    </w:p>
    <w:p w:rsidR="004B236B" w:rsidRPr="000D4B32" w:rsidRDefault="004B236B" w:rsidP="004F0D68">
      <w:pPr>
        <w:numPr>
          <w:ilvl w:val="0"/>
          <w:numId w:val="56"/>
        </w:numPr>
        <w:suppressAutoHyphens w:val="0"/>
        <w:spacing w:line="360" w:lineRule="auto"/>
        <w:jc w:val="both"/>
        <w:rPr>
          <w:spacing w:val="-4"/>
          <w:sz w:val="28"/>
          <w:lang w:val="uk-UA"/>
        </w:rPr>
      </w:pPr>
      <w:r w:rsidRPr="000D4B32">
        <w:rPr>
          <w:spacing w:val="-4"/>
          <w:sz w:val="28"/>
        </w:rPr>
        <w:t>Практическая газовая и жидкостная хроматография: Учеб. пособие / Б.В. Столяров, И.М. Савинов, А.Г. Виттенберг и др. – СПб</w:t>
      </w:r>
      <w:proofErr w:type="gramStart"/>
      <w:r w:rsidRPr="000D4B32">
        <w:rPr>
          <w:spacing w:val="-4"/>
          <w:sz w:val="28"/>
        </w:rPr>
        <w:t xml:space="preserve">.: </w:t>
      </w:r>
      <w:proofErr w:type="gramEnd"/>
      <w:r w:rsidRPr="000D4B32">
        <w:rPr>
          <w:spacing w:val="-4"/>
          <w:sz w:val="28"/>
        </w:rPr>
        <w:t>Изд-во С.-Петербургского университета, 1998. – 612 с.</w:t>
      </w:r>
    </w:p>
    <w:p w:rsidR="004B236B" w:rsidRPr="000D4B32" w:rsidRDefault="004B236B" w:rsidP="004F0D68">
      <w:pPr>
        <w:pStyle w:val="afffffffa"/>
        <w:numPr>
          <w:ilvl w:val="0"/>
          <w:numId w:val="56"/>
        </w:numPr>
        <w:suppressAutoHyphens w:val="0"/>
        <w:spacing w:after="0" w:line="360" w:lineRule="auto"/>
        <w:jc w:val="both"/>
        <w:rPr>
          <w:lang w:val="uk-UA"/>
        </w:rPr>
      </w:pPr>
      <w:r w:rsidRPr="000D4B32">
        <w:rPr>
          <w:lang w:val="uk-UA"/>
        </w:rPr>
        <w:t>Проданчук М.Г. Токсикологічна наука в Україні: досягнення, стан та перспективи розвитку, інтеграція з світовою наукою // Тези допов</w:t>
      </w:r>
      <w:r w:rsidRPr="000D4B32">
        <w:rPr>
          <w:lang w:val="uk-UA"/>
        </w:rPr>
        <w:t>і</w:t>
      </w:r>
      <w:r w:rsidRPr="000D4B32">
        <w:rPr>
          <w:lang w:val="uk-UA"/>
        </w:rPr>
        <w:t>дей І з’їзду Токсикологів України. – Київ, 2001. – С. 5–6.</w:t>
      </w:r>
    </w:p>
    <w:p w:rsidR="004B236B" w:rsidRPr="000D4B32" w:rsidRDefault="004B236B" w:rsidP="004F0D68">
      <w:pPr>
        <w:pStyle w:val="affffffff1"/>
        <w:numPr>
          <w:ilvl w:val="0"/>
          <w:numId w:val="56"/>
        </w:numPr>
        <w:suppressAutoHyphens w:val="0"/>
        <w:spacing w:after="0" w:line="360" w:lineRule="auto"/>
        <w:jc w:val="both"/>
        <w:rPr>
          <w:lang w:val="uk-UA"/>
        </w:rPr>
      </w:pPr>
      <w:r w:rsidRPr="000D4B32">
        <w:rPr>
          <w:lang w:val="uk-UA"/>
        </w:rPr>
        <w:t>Проданчук М.Г., Великий В.І., Кучак Ю.А. Методологічні та м</w:t>
      </w:r>
      <w:r w:rsidRPr="000D4B32">
        <w:rPr>
          <w:lang w:val="uk-UA"/>
        </w:rPr>
        <w:t>е</w:t>
      </w:r>
      <w:r w:rsidRPr="000D4B32">
        <w:rPr>
          <w:lang w:val="uk-UA"/>
        </w:rPr>
        <w:t>тодичні підходи до оперативної екогігієнічної оцінки асортименту та обсягів застосування пестицидів у сільському господарстві України // Довкілля та зд</w:t>
      </w:r>
      <w:r w:rsidRPr="000D4B32">
        <w:rPr>
          <w:lang w:val="uk-UA"/>
        </w:rPr>
        <w:t>о</w:t>
      </w:r>
      <w:r w:rsidRPr="000D4B32">
        <w:rPr>
          <w:lang w:val="uk-UA"/>
        </w:rPr>
        <w:t>ров’я. – 2001. – № 4. – с. 49-52.</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Проданчук М.Г., Жмінько П.Г., Недопитанська Н.М. Основні проблеми токсикології пестицидів і агрохімікатів та їх регламентації в об’єктах навколишнього середовища (огляд літератури та власних досліджень) // Жу</w:t>
      </w:r>
      <w:r w:rsidRPr="000D4B32">
        <w:rPr>
          <w:sz w:val="28"/>
          <w:lang w:val="uk-UA"/>
        </w:rPr>
        <w:t>р</w:t>
      </w:r>
      <w:r w:rsidRPr="000D4B32">
        <w:rPr>
          <w:sz w:val="28"/>
          <w:lang w:val="uk-UA"/>
        </w:rPr>
        <w:t>нал АМН України. – 2005. – Т 11, № 4 – С. 753–774.</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Проданчук Н.Г., Подрушняк А.Е., Чмиль В.Д. К проблеме использования величин допустимой суточной дозы при установлении г</w:t>
      </w:r>
      <w:r w:rsidRPr="000D4B32">
        <w:rPr>
          <w:sz w:val="28"/>
        </w:rPr>
        <w:t>и</w:t>
      </w:r>
      <w:r w:rsidRPr="000D4B32">
        <w:rPr>
          <w:sz w:val="28"/>
        </w:rPr>
        <w:t>гиенических нормативов пестицидов в продуктах питания и объектах окружающей среды</w:t>
      </w:r>
      <w:r w:rsidRPr="000D4B32">
        <w:rPr>
          <w:sz w:val="28"/>
          <w:lang w:val="uk-UA"/>
        </w:rPr>
        <w:t xml:space="preserve"> // </w:t>
      </w:r>
      <w:r w:rsidRPr="000D4B32">
        <w:rPr>
          <w:sz w:val="28"/>
        </w:rPr>
        <w:t>Современные проблемы токсикологии. – 2002. - № 2. - С. 51-55.</w:t>
      </w:r>
    </w:p>
    <w:p w:rsidR="004B236B" w:rsidRPr="000D4B32" w:rsidRDefault="004B236B" w:rsidP="004F0D68">
      <w:pPr>
        <w:pStyle w:val="afffffffa"/>
        <w:numPr>
          <w:ilvl w:val="0"/>
          <w:numId w:val="56"/>
        </w:numPr>
        <w:suppressAutoHyphens w:val="0"/>
        <w:spacing w:after="0" w:line="360" w:lineRule="auto"/>
        <w:jc w:val="both"/>
      </w:pPr>
      <w:r w:rsidRPr="000D4B32">
        <w:t>Проданчук Н.Г., Спыну Е.И. Принципы регламентации стойких органических соединений // Тези доповідей ІІ з’їзду Токсикологів України. – Київ, 2004. – С. 8.</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Проданчук Н.Г., Спыну Е.И. Современные проблемы комплек</w:t>
      </w:r>
      <w:r w:rsidRPr="000D4B32">
        <w:rPr>
          <w:sz w:val="28"/>
        </w:rPr>
        <w:t>с</w:t>
      </w:r>
      <w:r w:rsidRPr="000D4B32">
        <w:rPr>
          <w:sz w:val="28"/>
        </w:rPr>
        <w:t>ного токсиколого-гигиенического регламентирования пестицидов // Современные пр</w:t>
      </w:r>
      <w:r w:rsidRPr="000D4B32">
        <w:rPr>
          <w:sz w:val="28"/>
        </w:rPr>
        <w:t>о</w:t>
      </w:r>
      <w:r w:rsidRPr="000D4B32">
        <w:rPr>
          <w:sz w:val="28"/>
        </w:rPr>
        <w:t>блемы токсикологи. – 2000. – № 1. – С. 3-5.</w:t>
      </w:r>
    </w:p>
    <w:p w:rsidR="004B236B" w:rsidRPr="000D4B32" w:rsidRDefault="004B236B" w:rsidP="004F0D68">
      <w:pPr>
        <w:pStyle w:val="afffffffa"/>
        <w:numPr>
          <w:ilvl w:val="0"/>
          <w:numId w:val="56"/>
        </w:numPr>
        <w:suppressAutoHyphens w:val="0"/>
        <w:spacing w:after="0" w:line="360" w:lineRule="auto"/>
        <w:jc w:val="both"/>
      </w:pPr>
      <w:r w:rsidRPr="000D4B32">
        <w:lastRenderedPageBreak/>
        <w:t>Ракитский В.Н., Ильницкая А.В., Юдина Т.В. и др. Определение фактических экспозиционных уровней для оценки риска воздействия пестицидов на здоровье работающих // Гигиена и санитария. – 2002. – № 6. – С. 76–78.</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sz w:val="28"/>
        </w:rPr>
        <w:t xml:space="preserve">Рекомендации по расчету содержания и динамических </w:t>
      </w:r>
      <w:proofErr w:type="gramStart"/>
      <w:r w:rsidRPr="000D4B32">
        <w:rPr>
          <w:sz w:val="28"/>
        </w:rPr>
        <w:t>параме</w:t>
      </w:r>
      <w:r w:rsidRPr="000D4B32">
        <w:rPr>
          <w:sz w:val="28"/>
        </w:rPr>
        <w:t>т</w:t>
      </w:r>
      <w:r w:rsidRPr="000D4B32">
        <w:rPr>
          <w:sz w:val="28"/>
        </w:rPr>
        <w:t>ров</w:t>
      </w:r>
      <w:proofErr w:type="gramEnd"/>
      <w:r w:rsidRPr="000D4B32">
        <w:rPr>
          <w:sz w:val="28"/>
        </w:rPr>
        <w:t xml:space="preserve"> агрохимических токсикантов в почве и растениях: Утв. 20.02.87 / Гос. Агропр</w:t>
      </w:r>
      <w:r w:rsidRPr="000D4B32">
        <w:rPr>
          <w:sz w:val="28"/>
        </w:rPr>
        <w:t>о</w:t>
      </w:r>
      <w:r w:rsidRPr="000D4B32">
        <w:rPr>
          <w:sz w:val="28"/>
        </w:rPr>
        <w:t>мышленный комитет СССР. – М., 1987. – 57 с.</w:t>
      </w:r>
    </w:p>
    <w:p w:rsidR="004B236B" w:rsidRPr="000D4B32" w:rsidRDefault="004B236B" w:rsidP="004F0D68">
      <w:pPr>
        <w:pStyle w:val="2ffff9"/>
        <w:numPr>
          <w:ilvl w:val="0"/>
          <w:numId w:val="56"/>
        </w:numPr>
        <w:suppressAutoHyphens w:val="0"/>
        <w:spacing w:after="0" w:line="360" w:lineRule="auto"/>
        <w:jc w:val="both"/>
        <w:rPr>
          <w:sz w:val="28"/>
        </w:rPr>
      </w:pPr>
      <w:r w:rsidRPr="000D4B32">
        <w:rPr>
          <w:sz w:val="28"/>
        </w:rPr>
        <w:t>Розанов Б.Г. Взаимодействие почвенного и атмосферного возд</w:t>
      </w:r>
      <w:r w:rsidRPr="000D4B32">
        <w:rPr>
          <w:sz w:val="28"/>
        </w:rPr>
        <w:t>у</w:t>
      </w:r>
      <w:r w:rsidRPr="000D4B32">
        <w:rPr>
          <w:sz w:val="28"/>
        </w:rPr>
        <w:t>ха. М.: Издательство МГУ, 1987. – 109 с.</w:t>
      </w:r>
    </w:p>
    <w:p w:rsidR="004B236B" w:rsidRPr="000D4B32" w:rsidRDefault="004B236B" w:rsidP="004F0D68">
      <w:pPr>
        <w:pStyle w:val="2ffff9"/>
        <w:numPr>
          <w:ilvl w:val="0"/>
          <w:numId w:val="56"/>
        </w:numPr>
        <w:suppressAutoHyphens w:val="0"/>
        <w:spacing w:after="0" w:line="360" w:lineRule="auto"/>
        <w:jc w:val="both"/>
        <w:rPr>
          <w:sz w:val="28"/>
          <w:lang w:val="uk-UA"/>
        </w:rPr>
      </w:pPr>
      <w:r w:rsidRPr="000D4B32">
        <w:rPr>
          <w:sz w:val="28"/>
          <w:lang w:val="uk-UA"/>
        </w:rPr>
        <w:t xml:space="preserve">Санягина Н.А., Сбитнєва </w:t>
      </w:r>
      <w:r w:rsidRPr="000D4B32">
        <w:rPr>
          <w:sz w:val="28"/>
        </w:rPr>
        <w:t>М.Н. Влияние гербицидов из группы феноксикарбоновых кислот на фотосинтетическую деятельность растений и микробиологическую активность почвы // Гигиена и санит</w:t>
      </w:r>
      <w:r w:rsidRPr="000D4B32">
        <w:rPr>
          <w:sz w:val="28"/>
        </w:rPr>
        <w:t>а</w:t>
      </w:r>
      <w:r w:rsidRPr="000D4B32">
        <w:rPr>
          <w:sz w:val="28"/>
        </w:rPr>
        <w:t>рия. – 2001. – № 4. – С. 19–21.</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rFonts w:ascii="Times New Roman CYR" w:hAnsi="Times New Roman CYR"/>
          <w:sz w:val="28"/>
          <w:lang w:val="uk-UA"/>
        </w:rPr>
        <w:t>Сергєєв С.Г., Баран В.М., Лишавський В.Г., Чайка Ю.Г. Визн</w:t>
      </w:r>
      <w:r w:rsidRPr="000D4B32">
        <w:rPr>
          <w:rFonts w:ascii="Times New Roman CYR" w:hAnsi="Times New Roman CYR"/>
          <w:sz w:val="28"/>
          <w:lang w:val="uk-UA"/>
        </w:rPr>
        <w:t>а</w:t>
      </w:r>
      <w:r w:rsidRPr="000D4B32">
        <w:rPr>
          <w:rFonts w:ascii="Times New Roman CYR" w:hAnsi="Times New Roman CYR"/>
          <w:sz w:val="28"/>
          <w:lang w:val="uk-UA"/>
        </w:rPr>
        <w:t>чення експозиційних доз при державних випробуваннях пестицидів // Тези доповідей ІІ з’їзду токсикологів Україні. – Київ, 2004. – С. 109.</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rFonts w:ascii="Times New Roman CYR" w:hAnsi="Times New Roman CYR"/>
          <w:sz w:val="28"/>
          <w:lang w:val="uk-UA"/>
        </w:rPr>
        <w:t>Сергєєв С.Г., Лишавський В.Г. Небезпечність пестицидів для працюючих: технології застосування та експозиційні дози // Гігієнічна наука та практика на рубежі століть: Матеріали ХІ</w:t>
      </w:r>
      <w:r w:rsidRPr="000D4B32">
        <w:rPr>
          <w:rFonts w:ascii="Times New Roman CYR" w:hAnsi="Times New Roman CYR"/>
          <w:sz w:val="28"/>
          <w:lang w:val="en-US"/>
        </w:rPr>
        <w:t>V</w:t>
      </w:r>
      <w:r w:rsidRPr="000D4B32">
        <w:rPr>
          <w:rFonts w:ascii="Times New Roman CYR" w:hAnsi="Times New Roman CYR"/>
          <w:sz w:val="28"/>
          <w:lang w:val="uk-UA"/>
        </w:rPr>
        <w:t xml:space="preserve"> з’їзду гігієністів України. – Дніпропетровськ: Арт-Прес, 2004. – Т. 2. – С. 94–95.</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Сердюк А.М., Корчак Г.І., Григор’єва Л.В. та ін. Еколого-мікробіологічні зміни в ґрунті при радіаційному забрудненні // Довкі</w:t>
      </w:r>
      <w:r w:rsidRPr="000D4B32">
        <w:rPr>
          <w:sz w:val="28"/>
          <w:lang w:val="uk-UA"/>
        </w:rPr>
        <w:t>л</w:t>
      </w:r>
      <w:r w:rsidRPr="000D4B32">
        <w:rPr>
          <w:sz w:val="28"/>
          <w:lang w:val="uk-UA"/>
        </w:rPr>
        <w:t>ля та зд</w:t>
      </w:r>
      <w:r w:rsidRPr="000D4B32">
        <w:rPr>
          <w:sz w:val="28"/>
          <w:lang w:val="uk-UA"/>
        </w:rPr>
        <w:t>о</w:t>
      </w:r>
      <w:r w:rsidRPr="000D4B32">
        <w:rPr>
          <w:sz w:val="28"/>
          <w:lang w:val="uk-UA"/>
        </w:rPr>
        <w:t>ров’я. – 1997. -–№ 3. – С. 54-57.</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Слободянюк В.М., Кр</w:t>
      </w:r>
      <w:r w:rsidRPr="000D4B32">
        <w:rPr>
          <w:sz w:val="28"/>
        </w:rPr>
        <w:t>ыцына В.И. Применение пестицидов. Год 2003-й // Защита и карантин растений. – 2005. – № 6. – С. 12.</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Слободянюк В.М., Кр</w:t>
      </w:r>
      <w:r w:rsidRPr="000D4B32">
        <w:rPr>
          <w:sz w:val="28"/>
        </w:rPr>
        <w:t>ыцына В.И. Применение пестиц</w:t>
      </w:r>
      <w:r w:rsidRPr="000D4B32">
        <w:rPr>
          <w:sz w:val="28"/>
        </w:rPr>
        <w:t>и</w:t>
      </w:r>
      <w:r w:rsidRPr="000D4B32">
        <w:rPr>
          <w:sz w:val="28"/>
        </w:rPr>
        <w:t>дов</w:t>
      </w:r>
      <w:r w:rsidRPr="000D4B32">
        <w:rPr>
          <w:sz w:val="28"/>
          <w:lang w:val="uk-UA"/>
        </w:rPr>
        <w:t xml:space="preserve">:немного статистики // </w:t>
      </w:r>
      <w:r w:rsidRPr="000D4B32">
        <w:rPr>
          <w:sz w:val="28"/>
        </w:rPr>
        <w:t>Защита и карантин растений. – 200</w:t>
      </w:r>
      <w:r w:rsidRPr="000D4B32">
        <w:rPr>
          <w:sz w:val="28"/>
          <w:lang w:val="uk-UA"/>
        </w:rPr>
        <w:t>4</w:t>
      </w:r>
      <w:r w:rsidRPr="000D4B32">
        <w:rPr>
          <w:sz w:val="28"/>
        </w:rPr>
        <w:t xml:space="preserve">. – № </w:t>
      </w:r>
      <w:r w:rsidRPr="000D4B32">
        <w:rPr>
          <w:sz w:val="28"/>
          <w:lang w:val="uk-UA"/>
        </w:rPr>
        <w:t>7</w:t>
      </w:r>
      <w:r w:rsidRPr="000D4B32">
        <w:rPr>
          <w:sz w:val="28"/>
        </w:rPr>
        <w:t>. – С. 1</w:t>
      </w:r>
      <w:r w:rsidRPr="000D4B32">
        <w:rPr>
          <w:sz w:val="28"/>
          <w:lang w:val="uk-UA"/>
        </w:rPr>
        <w:t>3–14</w:t>
      </w:r>
      <w:r w:rsidRPr="000D4B32">
        <w:rPr>
          <w:sz w:val="28"/>
        </w:rPr>
        <w:t>.</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Спиридонов Ю.Я., Ларина Г.Е. Вопросы мониторинга пестиц</w:t>
      </w:r>
      <w:r w:rsidRPr="000D4B32">
        <w:rPr>
          <w:sz w:val="28"/>
        </w:rPr>
        <w:t>и</w:t>
      </w:r>
      <w:r w:rsidRPr="000D4B32">
        <w:rPr>
          <w:sz w:val="28"/>
        </w:rPr>
        <w:t xml:space="preserve">дов в окружающей среде // </w:t>
      </w:r>
      <w:r w:rsidRPr="000D4B32">
        <w:rPr>
          <w:rFonts w:ascii="Times New Roman CYR" w:hAnsi="Times New Roman CYR"/>
          <w:sz w:val="28"/>
        </w:rPr>
        <w:t>Агрохимия. – 1999. – № 11. – С. 64–71.</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lastRenderedPageBreak/>
        <w:t>Спиридонов Ю.Я., Шестаков В.Г. Герб</w:t>
      </w:r>
      <w:r w:rsidRPr="000D4B32">
        <w:rPr>
          <w:sz w:val="28"/>
        </w:rPr>
        <w:t>ициды и окружающая ср</w:t>
      </w:r>
      <w:r w:rsidRPr="000D4B32">
        <w:rPr>
          <w:sz w:val="28"/>
        </w:rPr>
        <w:t>е</w:t>
      </w:r>
      <w:r w:rsidRPr="000D4B32">
        <w:rPr>
          <w:sz w:val="28"/>
        </w:rPr>
        <w:t>да // Агрохимия. – 2000. – № 1. – С. 37–41.</w:t>
      </w:r>
    </w:p>
    <w:p w:rsidR="004B236B" w:rsidRPr="000D4B32" w:rsidRDefault="004B236B" w:rsidP="004F0D68">
      <w:pPr>
        <w:numPr>
          <w:ilvl w:val="0"/>
          <w:numId w:val="56"/>
        </w:numPr>
        <w:suppressAutoHyphens w:val="0"/>
        <w:spacing w:line="360" w:lineRule="auto"/>
        <w:jc w:val="both"/>
        <w:rPr>
          <w:sz w:val="28"/>
          <w:lang w:val="uk-UA"/>
        </w:rPr>
      </w:pPr>
      <w:r w:rsidRPr="000D4B32">
        <w:rPr>
          <w:rFonts w:ascii="Times New Roman CYR" w:hAnsi="Times New Roman CYR"/>
          <w:sz w:val="28"/>
          <w:lang w:val="uk-UA"/>
        </w:rPr>
        <w:t>Спиридонов Ю.Я., Шестаков В.Г., Федосенков М.А.</w:t>
      </w:r>
      <w:r w:rsidRPr="000D4B32">
        <w:rPr>
          <w:rFonts w:ascii="Times New Roman CYR" w:hAnsi="Times New Roman CYR"/>
          <w:sz w:val="28"/>
        </w:rPr>
        <w:t xml:space="preserve"> с соавт. Э</w:t>
      </w:r>
      <w:r w:rsidRPr="000D4B32">
        <w:rPr>
          <w:rFonts w:ascii="Times New Roman CYR" w:hAnsi="Times New Roman CYR"/>
          <w:sz w:val="28"/>
        </w:rPr>
        <w:t>ф</w:t>
      </w:r>
      <w:r w:rsidRPr="000D4B32">
        <w:rPr>
          <w:rFonts w:ascii="Times New Roman CYR" w:hAnsi="Times New Roman CYR"/>
          <w:sz w:val="28"/>
        </w:rPr>
        <w:t>фективность и уровень остаточных количеств имазетапира в почвах ряда регионов России // А</w:t>
      </w:r>
      <w:r w:rsidRPr="000D4B32">
        <w:rPr>
          <w:rFonts w:ascii="Times New Roman CYR" w:hAnsi="Times New Roman CYR"/>
          <w:sz w:val="28"/>
        </w:rPr>
        <w:t>г</w:t>
      </w:r>
      <w:r w:rsidRPr="000D4B32">
        <w:rPr>
          <w:rFonts w:ascii="Times New Roman CYR" w:hAnsi="Times New Roman CYR"/>
          <w:sz w:val="28"/>
        </w:rPr>
        <w:t>рохимия. – 1998. – № 2. – С. 65–70.</w:t>
      </w:r>
    </w:p>
    <w:p w:rsidR="004B236B" w:rsidRPr="000D4B32" w:rsidRDefault="004B236B" w:rsidP="004F0D68">
      <w:pPr>
        <w:pStyle w:val="afffffffa"/>
        <w:numPr>
          <w:ilvl w:val="0"/>
          <w:numId w:val="56"/>
        </w:numPr>
        <w:suppressAutoHyphens w:val="0"/>
        <w:spacing w:after="0" w:line="360" w:lineRule="auto"/>
        <w:jc w:val="both"/>
      </w:pPr>
      <w:r w:rsidRPr="000D4B32">
        <w:t>Спыну Е.И. Пестициды: прошлое, настоящее, будущее // Тези д</w:t>
      </w:r>
      <w:r w:rsidRPr="000D4B32">
        <w:t>о</w:t>
      </w:r>
      <w:r w:rsidRPr="000D4B32">
        <w:t>повідей ІІ з’їзду Токсикологів України. – Київ, 2004. – С. 14.</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Сухорученко Г.И. Экотоксикологический мониторинг – основа рационального применения пестицидов // Защита и карантин растений. – 2005. – № 1.– С. 18–21.</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rFonts w:ascii="Times New Roman CYR" w:hAnsi="Times New Roman CYR"/>
          <w:sz w:val="28"/>
          <w:lang w:val="uk-UA"/>
        </w:rPr>
        <w:t>Сучасні наукові підходи до реєстрації пестицидів. Матеріали науково-практичних семінарів / Проект ПРООН/АОС США по удоскон</w:t>
      </w:r>
      <w:r w:rsidRPr="000D4B32">
        <w:rPr>
          <w:rFonts w:ascii="Times New Roman CYR" w:hAnsi="Times New Roman CYR"/>
          <w:sz w:val="28"/>
          <w:lang w:val="uk-UA"/>
        </w:rPr>
        <w:t>а</w:t>
      </w:r>
      <w:r w:rsidRPr="000D4B32">
        <w:rPr>
          <w:rFonts w:ascii="Times New Roman CYR" w:hAnsi="Times New Roman CYR"/>
          <w:sz w:val="28"/>
          <w:lang w:val="uk-UA"/>
        </w:rPr>
        <w:t>ленню практики використання пестицидів. – Київ: ЗАТ „ДКТ”, 1998. – 147 с.</w:t>
      </w:r>
    </w:p>
    <w:p w:rsidR="004B236B" w:rsidRPr="000D4B32" w:rsidRDefault="004B236B" w:rsidP="004F0D68">
      <w:pPr>
        <w:pStyle w:val="24"/>
        <w:numPr>
          <w:ilvl w:val="0"/>
          <w:numId w:val="56"/>
        </w:numPr>
        <w:spacing w:after="0" w:line="360" w:lineRule="auto"/>
        <w:jc w:val="both"/>
        <w:rPr>
          <w:lang w:val="uk-UA"/>
        </w:rPr>
      </w:pPr>
      <w:r w:rsidRPr="000D4B32">
        <w:t>Тинсли И. Поведение химических загрязнителей в окружающей среде: Пер. с англ. – М.: Мир, 1982. – 281 с.</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rFonts w:ascii="Times New Roman CYR" w:hAnsi="Times New Roman CYR"/>
          <w:sz w:val="28"/>
        </w:rPr>
        <w:t>Токсикометрия химических веществ, загрязняющих окружа</w:t>
      </w:r>
      <w:r w:rsidRPr="000D4B32">
        <w:rPr>
          <w:rFonts w:ascii="Times New Roman CYR" w:hAnsi="Times New Roman CYR"/>
          <w:sz w:val="28"/>
        </w:rPr>
        <w:t>ю</w:t>
      </w:r>
      <w:r w:rsidRPr="000D4B32">
        <w:rPr>
          <w:rFonts w:ascii="Times New Roman CYR" w:hAnsi="Times New Roman CYR"/>
          <w:sz w:val="28"/>
        </w:rPr>
        <w:t>щую среду</w:t>
      </w:r>
      <w:proofErr w:type="gramStart"/>
      <w:r w:rsidRPr="000D4B32">
        <w:rPr>
          <w:rFonts w:ascii="Times New Roman CYR" w:hAnsi="Times New Roman CYR"/>
          <w:sz w:val="28"/>
        </w:rPr>
        <w:t xml:space="preserve"> / П</w:t>
      </w:r>
      <w:proofErr w:type="gramEnd"/>
      <w:r w:rsidRPr="000D4B32">
        <w:rPr>
          <w:rFonts w:ascii="Times New Roman CYR" w:hAnsi="Times New Roman CYR"/>
          <w:sz w:val="28"/>
        </w:rPr>
        <w:t>од ред. А.А. Каспарова</w:t>
      </w:r>
      <w:r w:rsidRPr="000D4B32">
        <w:rPr>
          <w:rFonts w:ascii="Times New Roman CYR" w:hAnsi="Times New Roman CYR"/>
          <w:sz w:val="28"/>
          <w:lang w:val="uk-UA"/>
        </w:rPr>
        <w:t>,</w:t>
      </w:r>
      <w:r w:rsidRPr="000D4B32">
        <w:rPr>
          <w:rFonts w:ascii="Times New Roman CYR" w:hAnsi="Times New Roman CYR"/>
          <w:sz w:val="28"/>
        </w:rPr>
        <w:t xml:space="preserve"> И.В. Саноцкого</w:t>
      </w:r>
      <w:r w:rsidRPr="000D4B32">
        <w:rPr>
          <w:rFonts w:ascii="Times New Roman CYR" w:hAnsi="Times New Roman CYR"/>
          <w:sz w:val="28"/>
          <w:lang w:val="uk-UA"/>
        </w:rPr>
        <w:t>.</w:t>
      </w:r>
      <w:r w:rsidRPr="000D4B32">
        <w:rPr>
          <w:rFonts w:ascii="Times New Roman CYR" w:hAnsi="Times New Roman CYR"/>
          <w:sz w:val="28"/>
        </w:rPr>
        <w:t xml:space="preserve"> – Москва: Центр межд</w:t>
      </w:r>
      <w:r w:rsidRPr="000D4B32">
        <w:rPr>
          <w:rFonts w:ascii="Times New Roman CYR" w:hAnsi="Times New Roman CYR"/>
          <w:sz w:val="28"/>
        </w:rPr>
        <w:t>у</w:t>
      </w:r>
      <w:r w:rsidRPr="000D4B32">
        <w:rPr>
          <w:rFonts w:ascii="Times New Roman CYR" w:hAnsi="Times New Roman CYR"/>
          <w:sz w:val="28"/>
        </w:rPr>
        <w:t>народных проектов ГКНТ, 1986. – 426 с.</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Трахтенберг И.М. Приоритетные аспекты проблем медицинской экологии в Украине (взгляд токсиколога) // Современные проблемы токсикол</w:t>
      </w:r>
      <w:r w:rsidRPr="000D4B32">
        <w:rPr>
          <w:sz w:val="28"/>
        </w:rPr>
        <w:t>о</w:t>
      </w:r>
      <w:r w:rsidRPr="000D4B32">
        <w:rPr>
          <w:sz w:val="28"/>
        </w:rPr>
        <w:t>гии. – 1998. – № 1. – С. 5-8.</w:t>
      </w:r>
    </w:p>
    <w:p w:rsidR="004B236B" w:rsidRPr="000D4B32" w:rsidRDefault="004B236B" w:rsidP="004F0D68">
      <w:pPr>
        <w:numPr>
          <w:ilvl w:val="0"/>
          <w:numId w:val="56"/>
        </w:numPr>
        <w:suppressAutoHyphens w:val="0"/>
        <w:spacing w:line="360" w:lineRule="auto"/>
        <w:jc w:val="both"/>
        <w:rPr>
          <w:sz w:val="28"/>
          <w:lang w:val="uk-UA"/>
        </w:rPr>
      </w:pPr>
      <w:r w:rsidRPr="000D4B32">
        <w:rPr>
          <w:rFonts w:ascii="Times New Roman CYR" w:hAnsi="Times New Roman CYR"/>
          <w:sz w:val="28"/>
        </w:rPr>
        <w:t xml:space="preserve">Трахтенберг И.М., Сова Р.Е., Шефтель В.О., Оникиенко Ф.А. Проблема нормы в токсикологии (современные представления и </w:t>
      </w:r>
      <w:proofErr w:type="gramStart"/>
      <w:r w:rsidRPr="000D4B32">
        <w:rPr>
          <w:rFonts w:ascii="Times New Roman CYR" w:hAnsi="Times New Roman CYR"/>
          <w:sz w:val="28"/>
        </w:rPr>
        <w:t>мет</w:t>
      </w:r>
      <w:r w:rsidRPr="000D4B32">
        <w:rPr>
          <w:rFonts w:ascii="Times New Roman CYR" w:hAnsi="Times New Roman CYR"/>
          <w:sz w:val="28"/>
        </w:rPr>
        <w:t>о</w:t>
      </w:r>
      <w:r w:rsidRPr="000D4B32">
        <w:rPr>
          <w:rFonts w:ascii="Times New Roman CYR" w:hAnsi="Times New Roman CYR"/>
          <w:sz w:val="28"/>
        </w:rPr>
        <w:t>дические подходы</w:t>
      </w:r>
      <w:proofErr w:type="gramEnd"/>
      <w:r w:rsidRPr="000D4B32">
        <w:rPr>
          <w:rFonts w:ascii="Times New Roman CYR" w:hAnsi="Times New Roman CYR"/>
          <w:sz w:val="28"/>
        </w:rPr>
        <w:t>, основные параметры и константы).</w:t>
      </w:r>
      <w:r w:rsidRPr="000D4B32">
        <w:rPr>
          <w:rFonts w:ascii="Times New Roman CYR" w:hAnsi="Times New Roman CYR"/>
          <w:sz w:val="28"/>
          <w:lang w:val="uk-UA"/>
        </w:rPr>
        <w:t xml:space="preserve"> –</w:t>
      </w:r>
      <w:r w:rsidRPr="000D4B32">
        <w:rPr>
          <w:rFonts w:ascii="Times New Roman CYR" w:hAnsi="Times New Roman CYR"/>
          <w:sz w:val="28"/>
        </w:rPr>
        <w:t xml:space="preserve"> М.: Медицина, 1991. </w:t>
      </w:r>
      <w:r w:rsidRPr="000D4B32">
        <w:rPr>
          <w:rFonts w:ascii="Times New Roman CYR" w:hAnsi="Times New Roman CYR"/>
          <w:sz w:val="28"/>
          <w:lang w:val="uk-UA"/>
        </w:rPr>
        <w:t>–</w:t>
      </w:r>
      <w:r w:rsidRPr="000D4B32">
        <w:rPr>
          <w:rFonts w:ascii="Times New Roman CYR" w:hAnsi="Times New Roman CYR"/>
          <w:sz w:val="28"/>
        </w:rPr>
        <w:t xml:space="preserve"> 208 с.</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 xml:space="preserve">Угрюмов </w:t>
      </w:r>
      <w:r w:rsidRPr="000D4B32">
        <w:rPr>
          <w:sz w:val="28"/>
        </w:rPr>
        <w:t>Е.П., Савва А.П. Гербициды последнего поколения: изыскание, применение, проблемы агроэкологической безопасности // Актуальные вопросы биологии защиты растений. – Пущино, 2000. – С. 139–152.</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lastRenderedPageBreak/>
        <w:t xml:space="preserve">Угрюмов Е.П., Савва А.П., </w:t>
      </w:r>
      <w:r w:rsidRPr="000D4B32">
        <w:rPr>
          <w:sz w:val="28"/>
        </w:rPr>
        <w:t>Денисенкова Р.Н. и др. Чувствител</w:t>
      </w:r>
      <w:r w:rsidRPr="000D4B32">
        <w:rPr>
          <w:sz w:val="28"/>
        </w:rPr>
        <w:t>ь</w:t>
      </w:r>
      <w:r w:rsidRPr="000D4B32">
        <w:rPr>
          <w:sz w:val="28"/>
        </w:rPr>
        <w:t>ность культурных растений к имидазолиноновым гербицидам // Агр</w:t>
      </w:r>
      <w:r w:rsidRPr="000D4B32">
        <w:rPr>
          <w:sz w:val="28"/>
        </w:rPr>
        <w:t>о</w:t>
      </w:r>
      <w:r w:rsidRPr="000D4B32">
        <w:rPr>
          <w:sz w:val="28"/>
        </w:rPr>
        <w:t>химия. – 2000. – № 1. – С.42–48.</w:t>
      </w:r>
    </w:p>
    <w:p w:rsidR="004B236B" w:rsidRPr="000D4B32" w:rsidRDefault="004B236B" w:rsidP="004F0D68">
      <w:pPr>
        <w:numPr>
          <w:ilvl w:val="0"/>
          <w:numId w:val="56"/>
        </w:numPr>
        <w:suppressAutoHyphens w:val="0"/>
        <w:spacing w:line="360" w:lineRule="auto"/>
        <w:jc w:val="both"/>
        <w:rPr>
          <w:sz w:val="28"/>
          <w:lang w:val="uk-UA"/>
        </w:rPr>
      </w:pPr>
      <w:r w:rsidRPr="000D4B32">
        <w:rPr>
          <w:color w:val="000000"/>
          <w:sz w:val="28"/>
        </w:rPr>
        <w:t>Унифицированные правила отбора проб сельскохозяйственной продукции, продуктов питания и объектов окружающей среды для определения микроколичеств пестицидов: Методические указания № 2051-79. – М.: МЗ СССР, 1980. – 27 с.</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Федосеенков М.А. Высокоэффективный гербицид на бобовых культурах // Защита и карантин растений. – 1998. – № 3. – С. 32.</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Физико-химические методы исследования почв</w:t>
      </w:r>
      <w:proofErr w:type="gramStart"/>
      <w:r w:rsidRPr="000D4B32">
        <w:rPr>
          <w:sz w:val="28"/>
        </w:rPr>
        <w:t xml:space="preserve"> / П</w:t>
      </w:r>
      <w:proofErr w:type="gramEnd"/>
      <w:r w:rsidRPr="000D4B32">
        <w:rPr>
          <w:sz w:val="28"/>
        </w:rPr>
        <w:t>од ред. Н. Г. Зырина, Д. С. Орлова. – М., 1980. – 183 с.</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uk-UA"/>
        </w:rPr>
        <w:t>Чертова Т.С. Пестициды и здоровье // Защита и карантин раст</w:t>
      </w:r>
      <w:r w:rsidRPr="000D4B32">
        <w:rPr>
          <w:sz w:val="28"/>
          <w:lang w:val="uk-UA"/>
        </w:rPr>
        <w:t>е</w:t>
      </w:r>
      <w:r w:rsidRPr="000D4B32">
        <w:rPr>
          <w:sz w:val="28"/>
          <w:lang w:val="uk-UA"/>
        </w:rPr>
        <w:t>ний. – 1999. – № 3. – С. 46–47.</w:t>
      </w:r>
    </w:p>
    <w:p w:rsidR="004B236B" w:rsidRPr="000D4B32" w:rsidRDefault="004B236B" w:rsidP="004F0D68">
      <w:pPr>
        <w:pStyle w:val="afffffffa"/>
        <w:numPr>
          <w:ilvl w:val="0"/>
          <w:numId w:val="56"/>
        </w:numPr>
        <w:suppressAutoHyphens w:val="0"/>
        <w:spacing w:after="0" w:line="360" w:lineRule="auto"/>
        <w:jc w:val="both"/>
      </w:pPr>
      <w:r w:rsidRPr="000D4B32">
        <w:t xml:space="preserve">Чмиль В.Д. Современные тенденции </w:t>
      </w:r>
      <w:proofErr w:type="gramStart"/>
      <w:r w:rsidRPr="000D4B32">
        <w:t>развития методов анализа остатков пестицидов</w:t>
      </w:r>
      <w:proofErr w:type="gramEnd"/>
      <w:r w:rsidRPr="000D4B32">
        <w:t xml:space="preserve"> // Современные проблемы токсикологии. – 2004. – № 1. – С. 27–36.</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Чмиль В.Д. Состояние и перспективы использования совреме</w:t>
      </w:r>
      <w:r w:rsidRPr="000D4B32">
        <w:rPr>
          <w:sz w:val="28"/>
        </w:rPr>
        <w:t>н</w:t>
      </w:r>
      <w:r w:rsidRPr="000D4B32">
        <w:rPr>
          <w:sz w:val="28"/>
        </w:rPr>
        <w:t>ных инструментальных методов анализа пестицидов в Украине // Современные пробл</w:t>
      </w:r>
      <w:r w:rsidRPr="000D4B32">
        <w:rPr>
          <w:sz w:val="28"/>
        </w:rPr>
        <w:t>е</w:t>
      </w:r>
      <w:r w:rsidRPr="000D4B32">
        <w:rPr>
          <w:sz w:val="28"/>
        </w:rPr>
        <w:t xml:space="preserve">мы токсикологии. – 2002. </w:t>
      </w:r>
      <w:r w:rsidRPr="000D4B32">
        <w:rPr>
          <w:sz w:val="28"/>
          <w:lang w:val="uk-UA"/>
        </w:rPr>
        <w:t>–</w:t>
      </w:r>
      <w:r w:rsidRPr="000D4B32">
        <w:rPr>
          <w:sz w:val="28"/>
        </w:rPr>
        <w:t xml:space="preserve"> № 2. </w:t>
      </w:r>
      <w:r w:rsidRPr="000D4B32">
        <w:rPr>
          <w:sz w:val="28"/>
          <w:lang w:val="uk-UA"/>
        </w:rPr>
        <w:t>–</w:t>
      </w:r>
      <w:r w:rsidRPr="000D4B32">
        <w:rPr>
          <w:sz w:val="28"/>
        </w:rPr>
        <w:t xml:space="preserve"> С. 56</w:t>
      </w:r>
      <w:r w:rsidRPr="000D4B32">
        <w:rPr>
          <w:sz w:val="28"/>
          <w:lang w:val="uk-UA"/>
        </w:rPr>
        <w:t>–</w:t>
      </w:r>
      <w:r w:rsidRPr="000D4B32">
        <w:rPr>
          <w:sz w:val="28"/>
        </w:rPr>
        <w:t>61.</w:t>
      </w:r>
    </w:p>
    <w:p w:rsidR="004B236B" w:rsidRPr="000D4B32" w:rsidRDefault="004B236B" w:rsidP="004F0D68">
      <w:pPr>
        <w:numPr>
          <w:ilvl w:val="0"/>
          <w:numId w:val="56"/>
        </w:numPr>
        <w:suppressAutoHyphens w:val="0"/>
        <w:spacing w:line="360" w:lineRule="auto"/>
        <w:jc w:val="both"/>
        <w:rPr>
          <w:sz w:val="28"/>
          <w:lang w:val="uk-UA"/>
        </w:rPr>
      </w:pPr>
      <w:r w:rsidRPr="000D4B32">
        <w:rPr>
          <w:sz w:val="28"/>
        </w:rPr>
        <w:t xml:space="preserve">Яструб Т.А. </w:t>
      </w:r>
      <w:proofErr w:type="gramStart"/>
      <w:r w:rsidRPr="000D4B32">
        <w:rPr>
          <w:sz w:val="28"/>
        </w:rPr>
        <w:t>Методические подходы</w:t>
      </w:r>
      <w:proofErr w:type="gramEnd"/>
      <w:r w:rsidRPr="000D4B32">
        <w:rPr>
          <w:sz w:val="28"/>
        </w:rPr>
        <w:t xml:space="preserve"> к оценке возможной опасн</w:t>
      </w:r>
      <w:r w:rsidRPr="000D4B32">
        <w:rPr>
          <w:sz w:val="28"/>
        </w:rPr>
        <w:t>о</w:t>
      </w:r>
      <w:r w:rsidRPr="000D4B32">
        <w:rPr>
          <w:sz w:val="28"/>
        </w:rPr>
        <w:t>сти действия пестицидов при загрязнении кожи работающих // Гигиена труда, 2000. – Вып. 31. – С. 147–158.</w:t>
      </w:r>
    </w:p>
    <w:p w:rsidR="004B236B" w:rsidRPr="000D4B32" w:rsidRDefault="004B236B" w:rsidP="004F0D68">
      <w:pPr>
        <w:pStyle w:val="2ffff9"/>
        <w:numPr>
          <w:ilvl w:val="0"/>
          <w:numId w:val="56"/>
        </w:numPr>
        <w:suppressAutoHyphens w:val="0"/>
        <w:spacing w:after="0" w:line="360" w:lineRule="auto"/>
        <w:jc w:val="both"/>
        <w:rPr>
          <w:sz w:val="28"/>
          <w:lang w:val="uk-UA"/>
        </w:rPr>
      </w:pPr>
      <w:r w:rsidRPr="000D4B32">
        <w:rPr>
          <w:sz w:val="28"/>
          <w:lang w:val="uk-UA"/>
        </w:rPr>
        <w:t>Яструб Т.О. Використання експозиційної моделі оцінки ризику в обгрунтуванні профілактичних заходів щодо зниження небезпечної дії пестицидів на працюючих // Український журнал з проблем медицини праці. – 2005. – № 2. – С. 28–32.</w:t>
      </w:r>
    </w:p>
    <w:p w:rsidR="004B236B" w:rsidRPr="000D4B32" w:rsidRDefault="004B236B" w:rsidP="004F0D68">
      <w:pPr>
        <w:pStyle w:val="2ffff9"/>
        <w:numPr>
          <w:ilvl w:val="0"/>
          <w:numId w:val="56"/>
        </w:numPr>
        <w:suppressAutoHyphens w:val="0"/>
        <w:spacing w:after="0" w:line="360" w:lineRule="auto"/>
        <w:jc w:val="both"/>
        <w:rPr>
          <w:sz w:val="28"/>
          <w:lang w:val="uk-UA"/>
        </w:rPr>
      </w:pPr>
      <w:r w:rsidRPr="000D4B32">
        <w:rPr>
          <w:sz w:val="28"/>
          <w:lang w:val="uk-UA"/>
        </w:rPr>
        <w:t>Яструб Т.О. Гігієнічна оцінка інгаляційного та крізь шкірного впливу пестицидів на працюючих на етапі державних випробувань в Україні // Д</w:t>
      </w:r>
      <w:r w:rsidRPr="000D4B32">
        <w:rPr>
          <w:sz w:val="28"/>
          <w:lang w:val="uk-UA"/>
        </w:rPr>
        <w:t>о</w:t>
      </w:r>
      <w:r w:rsidRPr="000D4B32">
        <w:rPr>
          <w:sz w:val="28"/>
          <w:lang w:val="uk-UA"/>
        </w:rPr>
        <w:t>вкілля та здоров’я. – 2005. – № 4 (35). – С. 36–39.</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en-US"/>
        </w:rPr>
        <w:lastRenderedPageBreak/>
        <w:t>Ahmad R.</w:t>
      </w:r>
      <w:r w:rsidRPr="000D4B32">
        <w:rPr>
          <w:sz w:val="28"/>
          <w:lang w:val="en-GB"/>
        </w:rPr>
        <w:t xml:space="preserve"> </w:t>
      </w:r>
      <w:r w:rsidRPr="000D4B32">
        <w:rPr>
          <w:sz w:val="28"/>
          <w:lang w:val="en-US"/>
        </w:rPr>
        <w:t>Kookana R.S., Alston A.M. Sorption of ametryn and im</w:t>
      </w:r>
      <w:r w:rsidRPr="000D4B32">
        <w:rPr>
          <w:sz w:val="28"/>
          <w:lang w:val="en-US"/>
        </w:rPr>
        <w:t>a</w:t>
      </w:r>
      <w:r w:rsidRPr="000D4B32">
        <w:rPr>
          <w:sz w:val="28"/>
          <w:lang w:val="en-US"/>
        </w:rPr>
        <w:t>zethapyr in twenty-five soils from Pakistan and Australia // J. environm. Sc. Health. Pt B. – 2001</w:t>
      </w:r>
      <w:proofErr w:type="gramStart"/>
      <w:r w:rsidRPr="000D4B32">
        <w:rPr>
          <w:sz w:val="28"/>
          <w:lang w:val="en-US"/>
        </w:rPr>
        <w:t>.-</w:t>
      </w:r>
      <w:proofErr w:type="gramEnd"/>
      <w:r w:rsidRPr="000D4B32">
        <w:rPr>
          <w:sz w:val="28"/>
          <w:lang w:val="en-US"/>
        </w:rPr>
        <w:t xml:space="preserve"> Vol. B 36, </w:t>
      </w:r>
      <w:r w:rsidRPr="000D4B32">
        <w:rPr>
          <w:sz w:val="28"/>
          <w:lang w:val="en-GB"/>
        </w:rPr>
        <w:t>№</w:t>
      </w:r>
      <w:r w:rsidRPr="000D4B32">
        <w:rPr>
          <w:sz w:val="28"/>
          <w:lang w:val="uk-UA"/>
        </w:rPr>
        <w:t xml:space="preserve"> </w:t>
      </w:r>
      <w:r w:rsidRPr="000D4B32">
        <w:rPr>
          <w:sz w:val="28"/>
          <w:lang w:val="en-US"/>
        </w:rPr>
        <w:t>2. - P.</w:t>
      </w:r>
      <w:r w:rsidRPr="000D4B32">
        <w:rPr>
          <w:sz w:val="28"/>
          <w:lang w:val="uk-UA"/>
        </w:rPr>
        <w:t xml:space="preserve"> </w:t>
      </w:r>
      <w:r w:rsidRPr="000D4B32">
        <w:rPr>
          <w:sz w:val="28"/>
          <w:lang w:val="en-US"/>
        </w:rPr>
        <w:t>143-160.</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rFonts w:ascii="Times New Roman CYR" w:hAnsi="Times New Roman CYR"/>
          <w:sz w:val="28"/>
          <w:lang w:val="en-US"/>
        </w:rPr>
        <w:t>Bresnahan G.A., Dexter A.G., Koskinen W.C., Lueschen W.E. Infl</w:t>
      </w:r>
      <w:r w:rsidRPr="000D4B32">
        <w:rPr>
          <w:rFonts w:ascii="Times New Roman CYR" w:hAnsi="Times New Roman CYR"/>
          <w:sz w:val="28"/>
          <w:lang w:val="en-US"/>
        </w:rPr>
        <w:t>u</w:t>
      </w:r>
      <w:r w:rsidRPr="000D4B32">
        <w:rPr>
          <w:rFonts w:ascii="Times New Roman CYR" w:hAnsi="Times New Roman CYR"/>
          <w:sz w:val="28"/>
          <w:lang w:val="en-US"/>
        </w:rPr>
        <w:t>ence of soil pH-sorption interaction on the carryover of fresh and aged soil residues of im</w:t>
      </w:r>
      <w:r w:rsidRPr="000D4B32">
        <w:rPr>
          <w:rFonts w:ascii="Times New Roman CYR" w:hAnsi="Times New Roman CYR"/>
          <w:sz w:val="28"/>
          <w:lang w:val="en-US"/>
        </w:rPr>
        <w:t>a</w:t>
      </w:r>
      <w:r w:rsidRPr="000D4B32">
        <w:rPr>
          <w:rFonts w:ascii="Times New Roman CYR" w:hAnsi="Times New Roman CYR"/>
          <w:sz w:val="28"/>
          <w:lang w:val="en-US"/>
        </w:rPr>
        <w:t>zamox // Weed Res. – 2002. – V. 42. – P. 45–51.</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rFonts w:ascii="Times New Roman CYR" w:hAnsi="Times New Roman CYR"/>
          <w:sz w:val="28"/>
          <w:lang w:val="en-US"/>
        </w:rPr>
        <w:t>Bresnahan G.A., Koskinen W.C., Dexter A.G., Lueschen W.E. Infl</w:t>
      </w:r>
      <w:r w:rsidRPr="000D4B32">
        <w:rPr>
          <w:rFonts w:ascii="Times New Roman CYR" w:hAnsi="Times New Roman CYR"/>
          <w:sz w:val="28"/>
          <w:lang w:val="en-US"/>
        </w:rPr>
        <w:t>u</w:t>
      </w:r>
      <w:r w:rsidRPr="000D4B32">
        <w:rPr>
          <w:rFonts w:ascii="Times New Roman CYR" w:hAnsi="Times New Roman CYR"/>
          <w:sz w:val="28"/>
          <w:lang w:val="en-US"/>
        </w:rPr>
        <w:t>ence of soil pH-sorption interaction on imazethapyr carryover // J. Agric. And Food Chem. – 2000. – V. 48. – P. 1929–1934</w:t>
      </w:r>
      <w:r w:rsidRPr="000D4B32">
        <w:rPr>
          <w:rFonts w:ascii="Times New Roman CYR" w:hAnsi="Times New Roman CYR"/>
          <w:sz w:val="28"/>
        </w:rPr>
        <w:t>.</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en-US"/>
        </w:rPr>
        <w:t>Flint J.L., Witt W.W. Microbial degradation of imazaquin and im</w:t>
      </w:r>
      <w:r w:rsidRPr="000D4B32">
        <w:rPr>
          <w:sz w:val="28"/>
          <w:lang w:val="en-US"/>
        </w:rPr>
        <w:t>a</w:t>
      </w:r>
      <w:r w:rsidRPr="000D4B32">
        <w:rPr>
          <w:sz w:val="28"/>
          <w:lang w:val="en-US"/>
        </w:rPr>
        <w:t>zethapyr // Weed Sc.-1997</w:t>
      </w:r>
      <w:proofErr w:type="gramStart"/>
      <w:r w:rsidRPr="000D4B32">
        <w:rPr>
          <w:sz w:val="28"/>
          <w:lang w:val="en-US"/>
        </w:rPr>
        <w:t>.-</w:t>
      </w:r>
      <w:proofErr w:type="gramEnd"/>
      <w:r w:rsidRPr="000D4B32">
        <w:rPr>
          <w:sz w:val="28"/>
          <w:lang w:val="en-US"/>
        </w:rPr>
        <w:t xml:space="preserve"> Vol</w:t>
      </w:r>
      <w:r w:rsidRPr="000D4B32">
        <w:rPr>
          <w:sz w:val="28"/>
          <w:lang w:val="en-GB"/>
        </w:rPr>
        <w:t>. 45, №</w:t>
      </w:r>
      <w:r w:rsidRPr="000D4B32">
        <w:rPr>
          <w:sz w:val="28"/>
          <w:lang w:val="uk-UA"/>
        </w:rPr>
        <w:t xml:space="preserve"> </w:t>
      </w:r>
      <w:r w:rsidRPr="000D4B32">
        <w:rPr>
          <w:sz w:val="28"/>
          <w:lang w:val="en-GB"/>
        </w:rPr>
        <w:t xml:space="preserve">4. - </w:t>
      </w:r>
      <w:r w:rsidRPr="000D4B32">
        <w:rPr>
          <w:sz w:val="28"/>
          <w:lang w:val="en-US"/>
        </w:rPr>
        <w:t>P</w:t>
      </w:r>
      <w:r w:rsidRPr="000D4B32">
        <w:rPr>
          <w:sz w:val="28"/>
          <w:lang w:val="en-GB"/>
        </w:rPr>
        <w:t>.586-591.</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en-US"/>
        </w:rPr>
        <w:t>Gennari M., Negre M., Vindrola D. Adsorption of the herbicides im</w:t>
      </w:r>
      <w:r w:rsidRPr="000D4B32">
        <w:rPr>
          <w:sz w:val="28"/>
          <w:lang w:val="en-US"/>
        </w:rPr>
        <w:t>a</w:t>
      </w:r>
      <w:r w:rsidRPr="000D4B32">
        <w:rPr>
          <w:sz w:val="28"/>
          <w:lang w:val="en-US"/>
        </w:rPr>
        <w:t>zapyr, imazethapyr and imazaquin on soils and humic acids // J. environm. Sc. Health. Pt B. – 1998</w:t>
      </w:r>
      <w:proofErr w:type="gramStart"/>
      <w:r w:rsidRPr="000D4B32">
        <w:rPr>
          <w:sz w:val="28"/>
          <w:lang w:val="en-US"/>
        </w:rPr>
        <w:t>.-</w:t>
      </w:r>
      <w:proofErr w:type="gramEnd"/>
      <w:r w:rsidRPr="000D4B32">
        <w:rPr>
          <w:sz w:val="28"/>
          <w:lang w:val="en-US"/>
        </w:rPr>
        <w:t xml:space="preserve"> Vol. B 33, </w:t>
      </w:r>
      <w:r w:rsidRPr="000D4B32">
        <w:rPr>
          <w:sz w:val="28"/>
          <w:lang w:val="en-GB"/>
        </w:rPr>
        <w:t>№</w:t>
      </w:r>
      <w:r w:rsidRPr="000D4B32">
        <w:rPr>
          <w:sz w:val="28"/>
          <w:lang w:val="uk-UA"/>
        </w:rPr>
        <w:t xml:space="preserve"> </w:t>
      </w:r>
      <w:r w:rsidRPr="000D4B32">
        <w:rPr>
          <w:sz w:val="28"/>
          <w:lang w:val="en-US"/>
        </w:rPr>
        <w:t>5. - P.</w:t>
      </w:r>
      <w:r w:rsidRPr="000D4B32">
        <w:rPr>
          <w:sz w:val="28"/>
          <w:lang w:val="uk-UA"/>
        </w:rPr>
        <w:t xml:space="preserve"> </w:t>
      </w:r>
      <w:r w:rsidRPr="000D4B32">
        <w:rPr>
          <w:sz w:val="28"/>
          <w:lang w:val="en-US"/>
        </w:rPr>
        <w:t>547-567</w:t>
      </w:r>
      <w:r w:rsidRPr="000D4B32">
        <w:rPr>
          <w:sz w:val="28"/>
          <w:lang w:val="uk-UA"/>
        </w:rPr>
        <w:t>.</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rFonts w:ascii="Times New Roman CYR" w:hAnsi="Times New Roman CYR"/>
          <w:sz w:val="28"/>
          <w:lang w:val="en-US"/>
        </w:rPr>
        <w:t>Gevao B., Jones K.C., Semple K.T. et al. Non-Extractable Pesticide Residues in Soil // Environmental Science and Technology. – April 1, 2003. – P. 138A–144A.</w:t>
      </w:r>
    </w:p>
    <w:p w:rsidR="004B236B" w:rsidRPr="000D4B32" w:rsidRDefault="004B236B" w:rsidP="004F0D68">
      <w:pPr>
        <w:numPr>
          <w:ilvl w:val="0"/>
          <w:numId w:val="56"/>
        </w:numPr>
        <w:suppressAutoHyphens w:val="0"/>
        <w:spacing w:line="360" w:lineRule="auto"/>
        <w:jc w:val="both"/>
        <w:rPr>
          <w:spacing w:val="-6"/>
          <w:sz w:val="28"/>
          <w:szCs w:val="28"/>
          <w:lang w:val="uk-UA"/>
        </w:rPr>
      </w:pPr>
      <w:r w:rsidRPr="000D4B32">
        <w:rPr>
          <w:spacing w:val="-6"/>
          <w:sz w:val="28"/>
          <w:szCs w:val="28"/>
          <w:lang w:val="en-US"/>
        </w:rPr>
        <w:t>Hanson B.D., Thill D.C. Effects of imazethapyr and pendimethalin on le</w:t>
      </w:r>
      <w:r w:rsidRPr="000D4B32">
        <w:rPr>
          <w:spacing w:val="-6"/>
          <w:sz w:val="28"/>
          <w:szCs w:val="28"/>
          <w:lang w:val="en-US"/>
        </w:rPr>
        <w:t>n</w:t>
      </w:r>
      <w:r w:rsidRPr="000D4B32">
        <w:rPr>
          <w:spacing w:val="-6"/>
          <w:sz w:val="28"/>
          <w:szCs w:val="28"/>
          <w:lang w:val="en-US"/>
        </w:rPr>
        <w:t>til (Lens culinaris), pea (Pisum sativum), and a subsequent winter wheat (Triticum aest</w:t>
      </w:r>
      <w:r w:rsidRPr="000D4B32">
        <w:rPr>
          <w:spacing w:val="-6"/>
          <w:sz w:val="28"/>
          <w:szCs w:val="28"/>
          <w:lang w:val="en-US"/>
        </w:rPr>
        <w:t>i</w:t>
      </w:r>
      <w:r w:rsidRPr="000D4B32">
        <w:rPr>
          <w:spacing w:val="-6"/>
          <w:sz w:val="28"/>
          <w:szCs w:val="28"/>
          <w:lang w:val="en-US"/>
        </w:rPr>
        <w:t>vum) crop // Weed Technol. – 2001</w:t>
      </w:r>
      <w:proofErr w:type="gramStart"/>
      <w:r w:rsidRPr="000D4B32">
        <w:rPr>
          <w:spacing w:val="-6"/>
          <w:sz w:val="28"/>
          <w:szCs w:val="28"/>
          <w:lang w:val="en-US"/>
        </w:rPr>
        <w:t>.-</w:t>
      </w:r>
      <w:proofErr w:type="gramEnd"/>
      <w:r w:rsidRPr="000D4B32">
        <w:rPr>
          <w:spacing w:val="-6"/>
          <w:sz w:val="28"/>
          <w:szCs w:val="28"/>
          <w:lang w:val="en-US"/>
        </w:rPr>
        <w:t xml:space="preserve"> Vol. 15, </w:t>
      </w:r>
      <w:r w:rsidRPr="000D4B32">
        <w:rPr>
          <w:spacing w:val="-6"/>
          <w:sz w:val="28"/>
          <w:szCs w:val="28"/>
          <w:lang w:val="en-GB"/>
        </w:rPr>
        <w:t>№</w:t>
      </w:r>
      <w:r w:rsidRPr="000D4B32">
        <w:rPr>
          <w:spacing w:val="-6"/>
          <w:sz w:val="28"/>
          <w:szCs w:val="28"/>
          <w:lang w:val="uk-UA"/>
        </w:rPr>
        <w:t xml:space="preserve"> </w:t>
      </w:r>
      <w:r w:rsidRPr="000D4B32">
        <w:rPr>
          <w:spacing w:val="-6"/>
          <w:sz w:val="28"/>
          <w:szCs w:val="28"/>
          <w:lang w:val="en-US"/>
        </w:rPr>
        <w:t>1. – P.</w:t>
      </w:r>
      <w:r w:rsidRPr="000D4B32">
        <w:rPr>
          <w:spacing w:val="-6"/>
          <w:sz w:val="28"/>
          <w:szCs w:val="28"/>
          <w:lang w:val="uk-UA"/>
        </w:rPr>
        <w:t xml:space="preserve"> </w:t>
      </w:r>
      <w:r w:rsidRPr="000D4B32">
        <w:rPr>
          <w:spacing w:val="-6"/>
          <w:sz w:val="28"/>
          <w:szCs w:val="28"/>
          <w:lang w:val="en-US"/>
        </w:rPr>
        <w:t>190-194</w:t>
      </w:r>
      <w:r w:rsidRPr="000D4B32">
        <w:rPr>
          <w:spacing w:val="-6"/>
          <w:sz w:val="28"/>
          <w:szCs w:val="28"/>
          <w:lang w:val="uk-UA"/>
        </w:rPr>
        <w:t>.</w:t>
      </w:r>
    </w:p>
    <w:p w:rsidR="004B236B" w:rsidRPr="000D4B32" w:rsidRDefault="004B236B" w:rsidP="004F0D68">
      <w:pPr>
        <w:numPr>
          <w:ilvl w:val="0"/>
          <w:numId w:val="56"/>
        </w:numPr>
        <w:suppressAutoHyphens w:val="0"/>
        <w:spacing w:line="360" w:lineRule="auto"/>
        <w:jc w:val="both"/>
        <w:rPr>
          <w:color w:val="000000"/>
          <w:sz w:val="28"/>
          <w:lang w:val="uk-UA"/>
        </w:rPr>
      </w:pPr>
      <w:r w:rsidRPr="000D4B32">
        <w:rPr>
          <w:sz w:val="28"/>
          <w:lang w:val="en-US"/>
        </w:rPr>
        <w:t xml:space="preserve">Hedlung K., Andersson L. Assert (R)-a new herbicide for wild oat control // Weeds and Weed control. Uppsala. – 1987. – V. 28, </w:t>
      </w:r>
      <w:r w:rsidRPr="000D4B32">
        <w:rPr>
          <w:sz w:val="28"/>
          <w:lang w:val="uk-UA"/>
        </w:rPr>
        <w:t>№</w:t>
      </w:r>
      <w:r w:rsidRPr="000D4B32">
        <w:rPr>
          <w:sz w:val="28"/>
          <w:lang w:val="en-US"/>
        </w:rPr>
        <w:t xml:space="preserve"> 1. – P. 1-9.</w:t>
      </w:r>
    </w:p>
    <w:p w:rsidR="004B236B" w:rsidRPr="000D4B32" w:rsidRDefault="004B236B" w:rsidP="004F0D68">
      <w:pPr>
        <w:numPr>
          <w:ilvl w:val="0"/>
          <w:numId w:val="56"/>
        </w:numPr>
        <w:suppressAutoHyphens w:val="0"/>
        <w:autoSpaceDE w:val="0"/>
        <w:autoSpaceDN w:val="0"/>
        <w:adjustRightInd w:val="0"/>
        <w:spacing w:line="360" w:lineRule="auto"/>
        <w:jc w:val="both"/>
        <w:rPr>
          <w:color w:val="000000"/>
          <w:sz w:val="28"/>
          <w:lang w:val="uk-UA"/>
        </w:rPr>
      </w:pPr>
      <w:r w:rsidRPr="000D4B32">
        <w:rPr>
          <w:color w:val="000000"/>
          <w:sz w:val="28"/>
          <w:lang w:val="en-US"/>
        </w:rPr>
        <w:t>Imazamox</w:t>
      </w:r>
      <w:r w:rsidRPr="000D4B32">
        <w:rPr>
          <w:color w:val="000000"/>
          <w:sz w:val="28"/>
          <w:lang w:val="uk-UA"/>
        </w:rPr>
        <w:t xml:space="preserve"> (</w:t>
      </w:r>
      <w:hyperlink r:id="rId10" w:history="1">
        <w:r w:rsidRPr="000D4B32">
          <w:rPr>
            <w:rStyle w:val="af6"/>
            <w:color w:val="000000"/>
            <w:sz w:val="28"/>
            <w:lang w:val="en-US"/>
          </w:rPr>
          <w:t>http</w:t>
        </w:r>
        <w:r w:rsidRPr="000D4B32">
          <w:rPr>
            <w:rStyle w:val="af6"/>
            <w:color w:val="000000"/>
            <w:sz w:val="28"/>
            <w:lang w:val="uk-UA"/>
          </w:rPr>
          <w:t>://</w:t>
        </w:r>
        <w:r w:rsidRPr="000D4B32">
          <w:rPr>
            <w:rStyle w:val="af6"/>
            <w:color w:val="000000"/>
            <w:sz w:val="28"/>
            <w:lang w:val="en-US"/>
          </w:rPr>
          <w:t>www</w:t>
        </w:r>
        <w:r w:rsidRPr="000D4B32">
          <w:rPr>
            <w:rStyle w:val="af6"/>
            <w:color w:val="000000"/>
            <w:sz w:val="28"/>
            <w:lang w:val="uk-UA"/>
          </w:rPr>
          <w:t>.</w:t>
        </w:r>
        <w:r w:rsidRPr="000D4B32">
          <w:rPr>
            <w:rStyle w:val="af6"/>
            <w:color w:val="000000"/>
            <w:sz w:val="28"/>
            <w:lang w:val="en-US"/>
          </w:rPr>
          <w:t>alanwood</w:t>
        </w:r>
        <w:r w:rsidRPr="000D4B32">
          <w:rPr>
            <w:rStyle w:val="af6"/>
            <w:color w:val="000000"/>
            <w:sz w:val="28"/>
            <w:lang w:val="uk-UA"/>
          </w:rPr>
          <w:t>.</w:t>
        </w:r>
        <w:r w:rsidRPr="000D4B32">
          <w:rPr>
            <w:rStyle w:val="af6"/>
            <w:color w:val="000000"/>
            <w:sz w:val="28"/>
            <w:lang w:val="en-US"/>
          </w:rPr>
          <w:t>net</w:t>
        </w:r>
        <w:r w:rsidRPr="000D4B32">
          <w:rPr>
            <w:rStyle w:val="af6"/>
            <w:color w:val="000000"/>
            <w:sz w:val="28"/>
            <w:lang w:val="uk-UA"/>
          </w:rPr>
          <w:t>/</w:t>
        </w:r>
        <w:r w:rsidRPr="000D4B32">
          <w:rPr>
            <w:rStyle w:val="af6"/>
            <w:color w:val="000000"/>
            <w:sz w:val="28"/>
            <w:lang w:val="en-US"/>
          </w:rPr>
          <w:t>pesticides</w:t>
        </w:r>
        <w:r w:rsidRPr="000D4B32">
          <w:rPr>
            <w:rStyle w:val="af6"/>
            <w:color w:val="000000"/>
            <w:sz w:val="28"/>
            <w:lang w:val="uk-UA"/>
          </w:rPr>
          <w:t>/</w:t>
        </w:r>
        <w:r w:rsidRPr="000D4B32">
          <w:rPr>
            <w:rStyle w:val="af6"/>
            <w:color w:val="000000"/>
            <w:sz w:val="28"/>
            <w:lang w:val="en-US"/>
          </w:rPr>
          <w:t>imazamox</w:t>
        </w:r>
        <w:r w:rsidRPr="000D4B32">
          <w:rPr>
            <w:rStyle w:val="af6"/>
            <w:color w:val="000000"/>
            <w:sz w:val="28"/>
            <w:lang w:val="uk-UA"/>
          </w:rPr>
          <w:t>.</w:t>
        </w:r>
        <w:r w:rsidRPr="000D4B32">
          <w:rPr>
            <w:rStyle w:val="af6"/>
            <w:color w:val="000000"/>
            <w:sz w:val="28"/>
            <w:lang w:val="en-US"/>
          </w:rPr>
          <w:t>html</w:t>
        </w:r>
      </w:hyperlink>
      <w:r w:rsidRPr="000D4B32">
        <w:rPr>
          <w:color w:val="000000"/>
          <w:sz w:val="28"/>
          <w:lang w:val="uk-UA"/>
        </w:rPr>
        <w:t>).</w:t>
      </w:r>
    </w:p>
    <w:p w:rsidR="004B236B" w:rsidRPr="000D4B32" w:rsidRDefault="004B236B" w:rsidP="004F0D68">
      <w:pPr>
        <w:numPr>
          <w:ilvl w:val="0"/>
          <w:numId w:val="56"/>
        </w:numPr>
        <w:suppressAutoHyphens w:val="0"/>
        <w:spacing w:line="360" w:lineRule="auto"/>
        <w:jc w:val="both"/>
        <w:rPr>
          <w:color w:val="000000"/>
          <w:sz w:val="28"/>
          <w:lang w:val="uk-UA"/>
        </w:rPr>
      </w:pPr>
      <w:r w:rsidRPr="000D4B32">
        <w:rPr>
          <w:color w:val="000000"/>
          <w:sz w:val="28"/>
          <w:lang w:val="en-GB"/>
        </w:rPr>
        <w:t>Imazaquin</w:t>
      </w:r>
      <w:r w:rsidRPr="000D4B32">
        <w:rPr>
          <w:sz w:val="28"/>
          <w:lang w:val="uk-UA"/>
        </w:rPr>
        <w:t xml:space="preserve"> (</w:t>
      </w:r>
      <w:r w:rsidRPr="000D4B32">
        <w:rPr>
          <w:sz w:val="28"/>
          <w:lang w:val="en-US"/>
        </w:rPr>
        <w:t>http</w:t>
      </w:r>
      <w:r w:rsidRPr="000D4B32">
        <w:rPr>
          <w:sz w:val="28"/>
          <w:lang w:val="uk-UA"/>
        </w:rPr>
        <w:t>://</w:t>
      </w:r>
      <w:r w:rsidRPr="000D4B32">
        <w:rPr>
          <w:sz w:val="28"/>
          <w:lang w:val="en-US"/>
        </w:rPr>
        <w:t>www</w:t>
      </w:r>
      <w:r w:rsidRPr="000D4B32">
        <w:rPr>
          <w:sz w:val="28"/>
          <w:lang w:val="uk-UA"/>
        </w:rPr>
        <w:t>.</w:t>
      </w:r>
      <w:r w:rsidRPr="000D4B32">
        <w:rPr>
          <w:sz w:val="28"/>
          <w:lang w:val="en-US"/>
        </w:rPr>
        <w:t>alanwood</w:t>
      </w:r>
      <w:r w:rsidRPr="000D4B32">
        <w:rPr>
          <w:sz w:val="28"/>
          <w:lang w:val="uk-UA"/>
        </w:rPr>
        <w:t>.</w:t>
      </w:r>
      <w:r w:rsidRPr="000D4B32">
        <w:rPr>
          <w:sz w:val="28"/>
          <w:lang w:val="en-US"/>
        </w:rPr>
        <w:t>net</w:t>
      </w:r>
      <w:r w:rsidRPr="000D4B32">
        <w:rPr>
          <w:sz w:val="28"/>
          <w:lang w:val="uk-UA"/>
        </w:rPr>
        <w:t>/</w:t>
      </w:r>
      <w:r w:rsidRPr="000D4B32">
        <w:rPr>
          <w:sz w:val="28"/>
          <w:lang w:val="en-US"/>
        </w:rPr>
        <w:t>pesticides</w:t>
      </w:r>
      <w:r w:rsidRPr="000D4B32">
        <w:rPr>
          <w:sz w:val="28"/>
          <w:lang w:val="uk-UA"/>
        </w:rPr>
        <w:t>/</w:t>
      </w:r>
      <w:r w:rsidRPr="000D4B32">
        <w:rPr>
          <w:color w:val="000000"/>
          <w:sz w:val="28"/>
          <w:lang w:val="uk-UA"/>
        </w:rPr>
        <w:t xml:space="preserve"> і</w:t>
      </w:r>
      <w:r w:rsidRPr="000D4B32">
        <w:rPr>
          <w:color w:val="000000"/>
          <w:sz w:val="28"/>
          <w:lang w:val="en-GB"/>
        </w:rPr>
        <w:t>mazaquin</w:t>
      </w:r>
      <w:r w:rsidRPr="000D4B32">
        <w:rPr>
          <w:sz w:val="28"/>
          <w:lang w:val="uk-UA"/>
        </w:rPr>
        <w:t>.</w:t>
      </w:r>
      <w:r w:rsidRPr="000D4B32">
        <w:rPr>
          <w:sz w:val="28"/>
          <w:lang w:val="en-US"/>
        </w:rPr>
        <w:t>html</w:t>
      </w:r>
      <w:r w:rsidRPr="000D4B32">
        <w:rPr>
          <w:sz w:val="28"/>
          <w:lang w:val="uk-UA"/>
        </w:rPr>
        <w:t>).</w:t>
      </w:r>
    </w:p>
    <w:p w:rsidR="004B236B" w:rsidRPr="000D4B32" w:rsidRDefault="004B236B" w:rsidP="004F0D68">
      <w:pPr>
        <w:numPr>
          <w:ilvl w:val="0"/>
          <w:numId w:val="56"/>
        </w:numPr>
        <w:suppressAutoHyphens w:val="0"/>
        <w:spacing w:line="360" w:lineRule="auto"/>
        <w:jc w:val="both"/>
        <w:rPr>
          <w:sz w:val="28"/>
          <w:lang w:val="en-GB"/>
        </w:rPr>
      </w:pPr>
      <w:r w:rsidRPr="000D4B32">
        <w:rPr>
          <w:sz w:val="28"/>
          <w:lang w:val="en-US"/>
        </w:rPr>
        <w:t>Imazethapyr</w:t>
      </w:r>
      <w:r w:rsidRPr="000D4B32">
        <w:rPr>
          <w:sz w:val="28"/>
          <w:lang w:val="uk-UA"/>
        </w:rPr>
        <w:t xml:space="preserve"> //</w:t>
      </w:r>
      <w:r w:rsidRPr="000D4B32">
        <w:rPr>
          <w:sz w:val="28"/>
          <w:lang w:val="en-US"/>
        </w:rPr>
        <w:t xml:space="preserve"> </w:t>
      </w:r>
      <w:r w:rsidRPr="000D4B32">
        <w:rPr>
          <w:rFonts w:ascii="Melior-Bold" w:hAnsi="Melior-Bold"/>
          <w:color w:val="000000"/>
          <w:sz w:val="28"/>
          <w:lang w:val="en-US"/>
        </w:rPr>
        <w:t>Federal Register</w:t>
      </w:r>
      <w:r w:rsidRPr="000D4B32">
        <w:rPr>
          <w:color w:val="000000"/>
          <w:sz w:val="28"/>
          <w:lang w:val="uk-UA"/>
        </w:rPr>
        <w:t xml:space="preserve">. – </w:t>
      </w:r>
      <w:r w:rsidRPr="000D4B32">
        <w:rPr>
          <w:rFonts w:ascii="Melior" w:hAnsi="Melior"/>
          <w:color w:val="000000"/>
          <w:sz w:val="28"/>
          <w:lang w:val="en-US"/>
        </w:rPr>
        <w:t>Vol. 67, No. 235</w:t>
      </w:r>
      <w:r w:rsidRPr="000D4B32">
        <w:rPr>
          <w:color w:val="000000"/>
          <w:sz w:val="28"/>
          <w:lang w:val="uk-UA"/>
        </w:rPr>
        <w:t>. –</w:t>
      </w:r>
      <w:r w:rsidRPr="000D4B32">
        <w:rPr>
          <w:rFonts w:ascii="Melior" w:hAnsi="Melior"/>
          <w:color w:val="000000"/>
          <w:sz w:val="28"/>
          <w:lang w:val="en-US"/>
        </w:rPr>
        <w:t xml:space="preserve"> December 6, 2002</w:t>
      </w:r>
      <w:r w:rsidRPr="000D4B32">
        <w:rPr>
          <w:color w:val="000000"/>
          <w:sz w:val="28"/>
          <w:lang w:val="uk-UA"/>
        </w:rPr>
        <w:t>. –</w:t>
      </w:r>
      <w:r w:rsidRPr="000D4B32">
        <w:rPr>
          <w:rFonts w:ascii="Melior" w:hAnsi="Melior"/>
          <w:color w:val="000000"/>
          <w:sz w:val="28"/>
          <w:lang w:val="en-US"/>
        </w:rPr>
        <w:t xml:space="preserve"> </w:t>
      </w:r>
      <w:r w:rsidRPr="000D4B32">
        <w:rPr>
          <w:color w:val="000000"/>
          <w:sz w:val="28"/>
          <w:lang w:val="en-US"/>
        </w:rPr>
        <w:t>Washington</w:t>
      </w:r>
      <w:r w:rsidRPr="000D4B32">
        <w:rPr>
          <w:color w:val="000000"/>
          <w:sz w:val="28"/>
          <w:lang w:val="uk-UA"/>
        </w:rPr>
        <w:t xml:space="preserve">: </w:t>
      </w:r>
      <w:r w:rsidRPr="000D4B32">
        <w:rPr>
          <w:rFonts w:ascii="Melior" w:hAnsi="Melior"/>
          <w:color w:val="000000"/>
          <w:sz w:val="28"/>
          <w:lang w:val="en-US"/>
        </w:rPr>
        <w:t>Environmental Protection</w:t>
      </w:r>
      <w:r w:rsidRPr="000D4B32">
        <w:rPr>
          <w:color w:val="000000"/>
          <w:sz w:val="28"/>
          <w:lang w:val="uk-UA"/>
        </w:rPr>
        <w:t xml:space="preserve"> </w:t>
      </w:r>
      <w:r w:rsidRPr="000D4B32">
        <w:rPr>
          <w:color w:val="000000"/>
          <w:sz w:val="28"/>
          <w:lang w:val="en-US"/>
        </w:rPr>
        <w:t>Agency,</w:t>
      </w:r>
      <w:r w:rsidRPr="000D4B32">
        <w:rPr>
          <w:color w:val="000000"/>
          <w:sz w:val="28"/>
          <w:lang w:val="uk-UA"/>
        </w:rPr>
        <w:t xml:space="preserve"> (</w:t>
      </w:r>
      <w:hyperlink r:id="rId11" w:history="1">
        <w:r w:rsidRPr="000D4B32">
          <w:rPr>
            <w:rStyle w:val="af6"/>
            <w:color w:val="000000"/>
            <w:sz w:val="28"/>
            <w:lang w:val="en-GB"/>
          </w:rPr>
          <w:t>http://pmep.cce.cornell.edu/profiles/herb-growthreg/fatty-alcohol-monuron/imazethapyr/imazethapyr_pet_1202.pdf</w:t>
        </w:r>
      </w:hyperlink>
      <w:r w:rsidRPr="000D4B32">
        <w:rPr>
          <w:color w:val="000000"/>
          <w:sz w:val="28"/>
          <w:lang w:val="uk-UA"/>
        </w:rPr>
        <w:t>).</w:t>
      </w:r>
    </w:p>
    <w:p w:rsidR="004B236B" w:rsidRPr="000D4B32" w:rsidRDefault="004B236B" w:rsidP="004F0D68">
      <w:pPr>
        <w:numPr>
          <w:ilvl w:val="0"/>
          <w:numId w:val="56"/>
        </w:numPr>
        <w:suppressAutoHyphens w:val="0"/>
        <w:spacing w:line="360" w:lineRule="auto"/>
        <w:jc w:val="both"/>
        <w:rPr>
          <w:sz w:val="28"/>
          <w:lang w:val="en-GB"/>
        </w:rPr>
      </w:pPr>
      <w:r w:rsidRPr="000D4B32">
        <w:rPr>
          <w:sz w:val="28"/>
          <w:lang w:val="en-US"/>
        </w:rPr>
        <w:lastRenderedPageBreak/>
        <w:t>Imazethapyr</w:t>
      </w:r>
      <w:r w:rsidRPr="000D4B32">
        <w:rPr>
          <w:sz w:val="28"/>
          <w:lang w:val="en-GB"/>
        </w:rPr>
        <w:t>.</w:t>
      </w:r>
      <w:r w:rsidRPr="000D4B32">
        <w:rPr>
          <w:sz w:val="28"/>
          <w:lang w:val="en-US"/>
        </w:rPr>
        <w:t xml:space="preserve"> Decision Document E94-03</w:t>
      </w:r>
      <w:r w:rsidRPr="000D4B32">
        <w:rPr>
          <w:sz w:val="28"/>
          <w:lang w:val="en-GB"/>
        </w:rPr>
        <w:t xml:space="preserve"> // </w:t>
      </w:r>
      <w:r w:rsidRPr="000D4B32">
        <w:rPr>
          <w:sz w:val="28"/>
          <w:lang w:val="en-US"/>
        </w:rPr>
        <w:t>Ottawa, Ontario</w:t>
      </w:r>
      <w:r w:rsidRPr="000D4B32">
        <w:rPr>
          <w:sz w:val="28"/>
          <w:lang w:val="en-GB"/>
        </w:rPr>
        <w:t>:</w:t>
      </w:r>
      <w:r w:rsidRPr="000D4B32">
        <w:rPr>
          <w:sz w:val="28"/>
          <w:lang w:val="en-US"/>
        </w:rPr>
        <w:t xml:space="preserve"> Pest Management Regulatory Agency</w:t>
      </w:r>
      <w:r w:rsidRPr="000D4B32">
        <w:rPr>
          <w:sz w:val="28"/>
          <w:lang w:val="en-GB"/>
        </w:rPr>
        <w:t>,</w:t>
      </w:r>
      <w:r w:rsidRPr="000D4B32">
        <w:rPr>
          <w:sz w:val="28"/>
          <w:lang w:val="en-US"/>
        </w:rPr>
        <w:t xml:space="preserve"> March 30, 1994</w:t>
      </w:r>
      <w:r w:rsidRPr="000D4B32">
        <w:rPr>
          <w:sz w:val="28"/>
          <w:lang w:val="en-GB"/>
        </w:rPr>
        <w:t xml:space="preserve"> (</w:t>
      </w:r>
      <w:hyperlink r:id="rId12" w:history="1">
        <w:r w:rsidRPr="000D4B32">
          <w:rPr>
            <w:rStyle w:val="af6"/>
            <w:sz w:val="28"/>
            <w:lang w:val="en-GB"/>
          </w:rPr>
          <w:t>http://www.pmra-arla.gc.ca/english/pdf/rdd/rdd_e9403-e.pdf#search=%22Imazethapyr%22</w:t>
        </w:r>
      </w:hyperlink>
      <w:r w:rsidRPr="000D4B32">
        <w:rPr>
          <w:sz w:val="28"/>
          <w:lang w:val="en-GB"/>
        </w:rPr>
        <w:t>)</w:t>
      </w:r>
      <w:r w:rsidRPr="000D4B32">
        <w:rPr>
          <w:sz w:val="28"/>
          <w:lang w:val="uk-UA"/>
        </w:rPr>
        <w:t>.</w:t>
      </w:r>
    </w:p>
    <w:p w:rsidR="004B236B" w:rsidRPr="000D4B32" w:rsidRDefault="004B236B" w:rsidP="004F0D68">
      <w:pPr>
        <w:numPr>
          <w:ilvl w:val="0"/>
          <w:numId w:val="56"/>
        </w:numPr>
        <w:suppressAutoHyphens w:val="0"/>
        <w:spacing w:line="360" w:lineRule="auto"/>
        <w:jc w:val="both"/>
        <w:rPr>
          <w:sz w:val="28"/>
          <w:lang w:val="uk-UA"/>
        </w:rPr>
      </w:pPr>
      <w:r w:rsidRPr="000D4B32">
        <w:rPr>
          <w:color w:val="000000"/>
          <w:sz w:val="28"/>
          <w:lang w:val="en-US"/>
        </w:rPr>
        <w:t>Imazethapyr. Pesticide Information Profile // Extension Toxicology Network (http://pmep.cce.cornell.edu/ profiles/extoxnet/haloxyfop-methylparathion/ imazethapyr-ext.htm)</w:t>
      </w:r>
      <w:r w:rsidRPr="000D4B32">
        <w:rPr>
          <w:color w:val="000000"/>
          <w:sz w:val="28"/>
          <w:lang w:val="uk-UA"/>
        </w:rPr>
        <w:t>.</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en-US"/>
        </w:rPr>
        <w:t>Imazethapyr</w:t>
      </w:r>
      <w:r w:rsidRPr="000D4B32">
        <w:rPr>
          <w:sz w:val="28"/>
          <w:lang w:val="uk-UA"/>
        </w:rPr>
        <w:t>.</w:t>
      </w:r>
      <w:r w:rsidRPr="000D4B32">
        <w:rPr>
          <w:color w:val="000000"/>
          <w:sz w:val="28"/>
          <w:lang w:val="en-US"/>
        </w:rPr>
        <w:t xml:space="preserve"> Pesticide Information Profiles </w:t>
      </w:r>
      <w:r w:rsidRPr="000D4B32">
        <w:rPr>
          <w:color w:val="000000"/>
          <w:sz w:val="28"/>
          <w:lang w:val="uk-UA"/>
        </w:rPr>
        <w:t xml:space="preserve">// </w:t>
      </w:r>
      <w:r w:rsidRPr="000D4B32">
        <w:rPr>
          <w:color w:val="000000"/>
          <w:sz w:val="28"/>
          <w:lang w:val="en-US"/>
        </w:rPr>
        <w:t>Extension Toxicology Ne</w:t>
      </w:r>
      <w:r w:rsidRPr="000D4B32">
        <w:rPr>
          <w:color w:val="000000"/>
          <w:sz w:val="28"/>
          <w:lang w:val="en-US"/>
        </w:rPr>
        <w:t>t</w:t>
      </w:r>
      <w:r w:rsidRPr="000D4B32">
        <w:rPr>
          <w:color w:val="000000"/>
          <w:sz w:val="28"/>
          <w:lang w:val="en-US"/>
        </w:rPr>
        <w:t>work</w:t>
      </w:r>
      <w:r w:rsidRPr="000D4B32">
        <w:rPr>
          <w:color w:val="000000"/>
          <w:sz w:val="28"/>
          <w:lang w:val="en-GB"/>
        </w:rPr>
        <w:t xml:space="preserve"> </w:t>
      </w:r>
      <w:r w:rsidRPr="000D4B32">
        <w:rPr>
          <w:color w:val="000000"/>
          <w:sz w:val="28"/>
          <w:lang w:val="uk-UA"/>
        </w:rPr>
        <w:t>(</w:t>
      </w:r>
      <w:hyperlink r:id="rId13" w:history="1">
        <w:r w:rsidRPr="000D4B32">
          <w:rPr>
            <w:rStyle w:val="af6"/>
            <w:color w:val="000000"/>
            <w:sz w:val="28"/>
            <w:lang w:val="en-GB"/>
          </w:rPr>
          <w:t>http://extoxnet.orst.edu/pips/imazetha.htm</w:t>
        </w:r>
      </w:hyperlink>
      <w:r w:rsidRPr="000D4B32">
        <w:rPr>
          <w:color w:val="000000"/>
          <w:sz w:val="28"/>
          <w:lang w:val="uk-UA"/>
        </w:rPr>
        <w:t>).</w:t>
      </w:r>
    </w:p>
    <w:p w:rsidR="004B236B" w:rsidRPr="000D4B32" w:rsidRDefault="004B236B" w:rsidP="004F0D68">
      <w:pPr>
        <w:numPr>
          <w:ilvl w:val="0"/>
          <w:numId w:val="56"/>
        </w:numPr>
        <w:suppressAutoHyphens w:val="0"/>
        <w:spacing w:line="360" w:lineRule="auto"/>
        <w:jc w:val="both"/>
        <w:outlineLvl w:val="1"/>
        <w:rPr>
          <w:color w:val="000000"/>
          <w:sz w:val="28"/>
          <w:lang w:val="uk-UA"/>
        </w:rPr>
      </w:pPr>
      <w:r w:rsidRPr="000D4B32">
        <w:rPr>
          <w:color w:val="000000"/>
          <w:sz w:val="28"/>
          <w:lang w:val="en-US"/>
        </w:rPr>
        <w:t>Imazethapyr</w:t>
      </w:r>
      <w:r w:rsidRPr="000D4B32">
        <w:rPr>
          <w:color w:val="000000"/>
          <w:sz w:val="28"/>
          <w:lang w:val="uk-UA"/>
        </w:rPr>
        <w:t xml:space="preserve">. </w:t>
      </w:r>
      <w:r w:rsidRPr="000D4B32">
        <w:rPr>
          <w:color w:val="000000"/>
          <w:sz w:val="28"/>
          <w:lang w:val="en-US"/>
        </w:rPr>
        <w:t>Time-Limited Pesticide Tolerance</w:t>
      </w:r>
      <w:r w:rsidRPr="000D4B32">
        <w:rPr>
          <w:color w:val="000000"/>
          <w:sz w:val="28"/>
          <w:lang w:val="uk-UA"/>
        </w:rPr>
        <w:t xml:space="preserve"> 3/01 // </w:t>
      </w:r>
      <w:r w:rsidRPr="000D4B32">
        <w:rPr>
          <w:color w:val="000000"/>
          <w:sz w:val="28"/>
          <w:lang w:val="en-US"/>
        </w:rPr>
        <w:t>Environmental Prote</w:t>
      </w:r>
      <w:r w:rsidRPr="000D4B32">
        <w:rPr>
          <w:color w:val="000000"/>
          <w:sz w:val="28"/>
          <w:lang w:val="en-US"/>
        </w:rPr>
        <w:t>c</w:t>
      </w:r>
      <w:r w:rsidRPr="000D4B32">
        <w:rPr>
          <w:color w:val="000000"/>
          <w:sz w:val="28"/>
          <w:lang w:val="en-US"/>
        </w:rPr>
        <w:t>tion</w:t>
      </w:r>
      <w:r w:rsidRPr="000D4B32">
        <w:rPr>
          <w:color w:val="000000"/>
          <w:sz w:val="28"/>
          <w:lang w:val="uk-UA"/>
        </w:rPr>
        <w:t xml:space="preserve"> </w:t>
      </w:r>
      <w:r w:rsidRPr="000D4B32">
        <w:rPr>
          <w:color w:val="000000"/>
          <w:sz w:val="28"/>
          <w:lang w:val="en-US"/>
        </w:rPr>
        <w:t>Agency</w:t>
      </w:r>
      <w:r w:rsidRPr="000D4B32">
        <w:rPr>
          <w:color w:val="000000"/>
          <w:sz w:val="28"/>
          <w:lang w:val="uk-UA"/>
        </w:rPr>
        <w:t xml:space="preserve"> (</w:t>
      </w:r>
      <w:hyperlink r:id="rId14" w:history="1">
        <w:r w:rsidRPr="000D4B32">
          <w:rPr>
            <w:rStyle w:val="af6"/>
            <w:color w:val="000000"/>
            <w:sz w:val="28"/>
            <w:lang w:val="en-GB"/>
          </w:rPr>
          <w:t>http://pmep.cce.cornell.edu/profiles/herb-growthreg/fatty-alcohol-monuron/imazethapyr/imazethapyr_tol_301.html</w:t>
        </w:r>
      </w:hyperlink>
      <w:r w:rsidRPr="000D4B32">
        <w:rPr>
          <w:color w:val="000000"/>
          <w:sz w:val="28"/>
          <w:lang w:val="uk-UA"/>
        </w:rPr>
        <w:t>).</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en-US"/>
        </w:rPr>
        <w:t>Leone P., Negre M., Gennari M. et al</w:t>
      </w:r>
      <w:r w:rsidRPr="000D4B32">
        <w:rPr>
          <w:sz w:val="28"/>
          <w:lang w:val="uk-UA"/>
        </w:rPr>
        <w:t>.</w:t>
      </w:r>
      <w:r w:rsidRPr="000D4B32">
        <w:rPr>
          <w:sz w:val="28"/>
          <w:lang w:val="en-US"/>
        </w:rPr>
        <w:t xml:space="preserve"> Adsorption of imidazolinone herbicides on ferrihydritehumic acid associations // J. environm. Sc. Health. Pt B. – 2001</w:t>
      </w:r>
      <w:proofErr w:type="gramStart"/>
      <w:r w:rsidRPr="000D4B32">
        <w:rPr>
          <w:sz w:val="28"/>
          <w:lang w:val="en-US"/>
        </w:rPr>
        <w:t>.-</w:t>
      </w:r>
      <w:proofErr w:type="gramEnd"/>
      <w:r w:rsidRPr="000D4B32">
        <w:rPr>
          <w:sz w:val="28"/>
          <w:lang w:val="en-US"/>
        </w:rPr>
        <w:t xml:space="preserve"> Vol. B 36, </w:t>
      </w:r>
      <w:r w:rsidRPr="000D4B32">
        <w:rPr>
          <w:sz w:val="28"/>
          <w:lang w:val="en-GB"/>
        </w:rPr>
        <w:t>№</w:t>
      </w:r>
      <w:r w:rsidRPr="000D4B32">
        <w:rPr>
          <w:sz w:val="28"/>
          <w:lang w:val="uk-UA"/>
        </w:rPr>
        <w:t xml:space="preserve"> </w:t>
      </w:r>
      <w:r w:rsidRPr="000D4B32">
        <w:rPr>
          <w:sz w:val="28"/>
          <w:lang w:val="en-US"/>
        </w:rPr>
        <w:t>2. - P.</w:t>
      </w:r>
      <w:r w:rsidRPr="000D4B32">
        <w:rPr>
          <w:sz w:val="28"/>
          <w:lang w:val="uk-UA"/>
        </w:rPr>
        <w:t xml:space="preserve"> </w:t>
      </w:r>
      <w:r w:rsidRPr="000D4B32">
        <w:rPr>
          <w:sz w:val="28"/>
          <w:lang w:val="en-US"/>
        </w:rPr>
        <w:t>127-142</w:t>
      </w:r>
      <w:r w:rsidRPr="000D4B32">
        <w:rPr>
          <w:sz w:val="28"/>
          <w:lang w:val="uk-UA"/>
        </w:rPr>
        <w:t>.</w:t>
      </w:r>
    </w:p>
    <w:p w:rsidR="004B236B" w:rsidRPr="000D4B32" w:rsidRDefault="004B236B" w:rsidP="004F0D68">
      <w:pPr>
        <w:pStyle w:val="2ffff9"/>
        <w:numPr>
          <w:ilvl w:val="0"/>
          <w:numId w:val="56"/>
        </w:numPr>
        <w:suppressAutoHyphens w:val="0"/>
        <w:spacing w:after="0" w:line="360" w:lineRule="auto"/>
        <w:jc w:val="both"/>
        <w:rPr>
          <w:sz w:val="28"/>
          <w:lang w:val="uk-UA"/>
        </w:rPr>
      </w:pPr>
      <w:r w:rsidRPr="000D4B32">
        <w:rPr>
          <w:sz w:val="28"/>
          <w:lang w:val="en-US"/>
        </w:rPr>
        <w:t>Lundehn J., Krebs B. Uniform Principles for Safeguarding the Health of Applicators of plant Protection Products</w:t>
      </w:r>
      <w:proofErr w:type="gramStart"/>
      <w:r w:rsidRPr="000D4B32">
        <w:rPr>
          <w:sz w:val="28"/>
          <w:lang w:val="en-US"/>
        </w:rPr>
        <w:t>.–</w:t>
      </w:r>
      <w:proofErr w:type="gramEnd"/>
      <w:r w:rsidRPr="000D4B32">
        <w:rPr>
          <w:sz w:val="28"/>
          <w:lang w:val="en-US"/>
        </w:rPr>
        <w:t xml:space="preserve"> Berlin</w:t>
      </w:r>
      <w:r w:rsidRPr="000D4B32">
        <w:rPr>
          <w:sz w:val="28"/>
          <w:lang w:val="en-GB"/>
        </w:rPr>
        <w:t xml:space="preserve">: </w:t>
      </w:r>
      <w:r w:rsidRPr="000D4B32">
        <w:rPr>
          <w:sz w:val="28"/>
          <w:lang w:val="en-US"/>
        </w:rPr>
        <w:t>Kommissionsverlag</w:t>
      </w:r>
      <w:r w:rsidRPr="000D4B32">
        <w:rPr>
          <w:sz w:val="28"/>
          <w:lang w:val="en-GB"/>
        </w:rPr>
        <w:t xml:space="preserve"> </w:t>
      </w:r>
      <w:r w:rsidRPr="000D4B32">
        <w:rPr>
          <w:sz w:val="28"/>
          <w:lang w:val="en-US"/>
        </w:rPr>
        <w:t>P</w:t>
      </w:r>
      <w:r w:rsidRPr="000D4B32">
        <w:rPr>
          <w:sz w:val="28"/>
          <w:lang w:val="en-GB"/>
        </w:rPr>
        <w:t xml:space="preserve">. </w:t>
      </w:r>
      <w:r w:rsidRPr="000D4B32">
        <w:rPr>
          <w:sz w:val="28"/>
          <w:lang w:val="en-US"/>
        </w:rPr>
        <w:t>Parey</w:t>
      </w:r>
      <w:r w:rsidRPr="000D4B32">
        <w:rPr>
          <w:sz w:val="28"/>
          <w:lang w:val="en-GB"/>
        </w:rPr>
        <w:t xml:space="preserve">, 1992. – 50 </w:t>
      </w:r>
      <w:r w:rsidRPr="000D4B32">
        <w:rPr>
          <w:sz w:val="28"/>
          <w:lang w:val="en-US"/>
        </w:rPr>
        <w:t>p</w:t>
      </w:r>
      <w:r w:rsidRPr="000D4B32">
        <w:rPr>
          <w:sz w:val="28"/>
          <w:lang w:val="en-GB"/>
        </w:rPr>
        <w:t>.</w:t>
      </w:r>
    </w:p>
    <w:p w:rsidR="004B236B" w:rsidRPr="000D4B32" w:rsidRDefault="004B236B" w:rsidP="004F0D68">
      <w:pPr>
        <w:numPr>
          <w:ilvl w:val="0"/>
          <w:numId w:val="56"/>
        </w:numPr>
        <w:suppressAutoHyphens w:val="0"/>
        <w:spacing w:line="360" w:lineRule="auto"/>
        <w:jc w:val="both"/>
        <w:rPr>
          <w:lang w:val="en-GB"/>
        </w:rPr>
      </w:pPr>
      <w:r w:rsidRPr="000D4B32">
        <w:rPr>
          <w:sz w:val="28"/>
          <w:lang w:val="en-US"/>
        </w:rPr>
        <w:t>Marthin P., Fine R.R., Baroni J., Rowcatsky R.C. // AC 252214 – a new broad spectrum herbicide for soybeans: field studies // Proc. 10-th Int. Congr</w:t>
      </w:r>
      <w:r w:rsidRPr="000D4B32">
        <w:rPr>
          <w:sz w:val="28"/>
          <w:lang w:val="en-GB"/>
        </w:rPr>
        <w:t xml:space="preserve">. </w:t>
      </w:r>
      <w:r w:rsidRPr="000D4B32">
        <w:rPr>
          <w:sz w:val="28"/>
          <w:lang w:val="en-US"/>
        </w:rPr>
        <w:t>Plant</w:t>
      </w:r>
      <w:r w:rsidRPr="000D4B32">
        <w:rPr>
          <w:sz w:val="28"/>
          <w:lang w:val="en-GB"/>
        </w:rPr>
        <w:t xml:space="preserve"> </w:t>
      </w:r>
      <w:r w:rsidRPr="000D4B32">
        <w:rPr>
          <w:sz w:val="28"/>
          <w:lang w:val="en-US"/>
        </w:rPr>
        <w:t>Prot</w:t>
      </w:r>
      <w:r w:rsidRPr="000D4B32">
        <w:rPr>
          <w:sz w:val="28"/>
          <w:lang w:val="en-GB"/>
        </w:rPr>
        <w:t xml:space="preserve">. – 1983. – </w:t>
      </w:r>
      <w:r w:rsidRPr="000D4B32">
        <w:rPr>
          <w:sz w:val="28"/>
          <w:lang w:val="uk-UA"/>
        </w:rPr>
        <w:t>№ 1. – Р. 303–306.</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en-US"/>
        </w:rPr>
        <w:t>Negre M., Schulten H</w:t>
      </w:r>
      <w:proofErr w:type="gramStart"/>
      <w:r w:rsidRPr="000D4B32">
        <w:rPr>
          <w:sz w:val="28"/>
          <w:lang w:val="en-US"/>
        </w:rPr>
        <w:t>.-</w:t>
      </w:r>
      <w:proofErr w:type="gramEnd"/>
      <w:r w:rsidRPr="000D4B32">
        <w:rPr>
          <w:sz w:val="28"/>
          <w:lang w:val="en-US"/>
        </w:rPr>
        <w:t xml:space="preserve"> R., Gennari M., Vindrola D. Interaction of imidazolinone herbicides with soil humic acids. Experimental results and m</w:t>
      </w:r>
      <w:r w:rsidRPr="000D4B32">
        <w:rPr>
          <w:sz w:val="28"/>
          <w:lang w:val="en-US"/>
        </w:rPr>
        <w:t>o</w:t>
      </w:r>
      <w:r w:rsidRPr="000D4B32">
        <w:rPr>
          <w:sz w:val="28"/>
          <w:lang w:val="en-US"/>
        </w:rPr>
        <w:t>lecular modeling // J. environm. Sc. Health. Pt B. – 2001</w:t>
      </w:r>
      <w:proofErr w:type="gramStart"/>
      <w:r w:rsidRPr="000D4B32">
        <w:rPr>
          <w:sz w:val="28"/>
          <w:lang w:val="en-US"/>
        </w:rPr>
        <w:t>.-</w:t>
      </w:r>
      <w:proofErr w:type="gramEnd"/>
      <w:r w:rsidRPr="000D4B32">
        <w:rPr>
          <w:sz w:val="28"/>
          <w:lang w:val="en-US"/>
        </w:rPr>
        <w:t xml:space="preserve"> Vol. B 36, </w:t>
      </w:r>
      <w:r w:rsidRPr="000D4B32">
        <w:rPr>
          <w:sz w:val="28"/>
          <w:lang w:val="en-GB"/>
        </w:rPr>
        <w:t>№</w:t>
      </w:r>
      <w:r w:rsidRPr="000D4B32">
        <w:rPr>
          <w:sz w:val="28"/>
          <w:lang w:val="uk-UA"/>
        </w:rPr>
        <w:t xml:space="preserve"> </w:t>
      </w:r>
      <w:r w:rsidRPr="000D4B32">
        <w:rPr>
          <w:sz w:val="28"/>
          <w:lang w:val="en-US"/>
        </w:rPr>
        <w:t>2. - P.</w:t>
      </w:r>
      <w:r w:rsidRPr="000D4B32">
        <w:rPr>
          <w:sz w:val="28"/>
          <w:lang w:val="uk-UA"/>
        </w:rPr>
        <w:t xml:space="preserve"> </w:t>
      </w:r>
      <w:r w:rsidRPr="000D4B32">
        <w:rPr>
          <w:sz w:val="28"/>
          <w:lang w:val="en-US"/>
        </w:rPr>
        <w:t>107-125.</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rFonts w:ascii="Times New Roman CYR" w:hAnsi="Times New Roman CYR"/>
          <w:sz w:val="28"/>
          <w:lang w:val="en-US"/>
        </w:rPr>
        <w:t>Northcott G.L., Jones K.C. Experimental approaches and analytical techniques for determining organic compound bound residues in soil and sediment // Environmental Pollution. – 2000. – Vol. 108, Issue 1. – P. 19–43.</w:t>
      </w:r>
    </w:p>
    <w:p w:rsidR="004B236B" w:rsidRPr="000D4B32" w:rsidRDefault="004B236B" w:rsidP="004F0D68">
      <w:pPr>
        <w:numPr>
          <w:ilvl w:val="0"/>
          <w:numId w:val="56"/>
        </w:numPr>
        <w:suppressAutoHyphens w:val="0"/>
        <w:spacing w:line="360" w:lineRule="auto"/>
        <w:jc w:val="both"/>
        <w:rPr>
          <w:rFonts w:ascii="Times New Roman CYR" w:hAnsi="Times New Roman CYR"/>
          <w:spacing w:val="-6"/>
          <w:sz w:val="28"/>
          <w:szCs w:val="28"/>
          <w:lang w:val="uk-UA"/>
        </w:rPr>
      </w:pPr>
      <w:r w:rsidRPr="000D4B32">
        <w:rPr>
          <w:rFonts w:ascii="Times New Roman CYR" w:hAnsi="Times New Roman CYR"/>
          <w:spacing w:val="-6"/>
          <w:sz w:val="28"/>
          <w:szCs w:val="28"/>
          <w:lang w:val="en-US"/>
        </w:rPr>
        <w:t>Oliveira R.S., Koskinen W.C., Ferreira F.A. Sorption and leaching pote</w:t>
      </w:r>
      <w:r w:rsidRPr="000D4B32">
        <w:rPr>
          <w:rFonts w:ascii="Times New Roman CYR" w:hAnsi="Times New Roman CYR"/>
          <w:spacing w:val="-6"/>
          <w:sz w:val="28"/>
          <w:szCs w:val="28"/>
          <w:lang w:val="en-US"/>
        </w:rPr>
        <w:t>n</w:t>
      </w:r>
      <w:r w:rsidRPr="000D4B32">
        <w:rPr>
          <w:rFonts w:ascii="Times New Roman CYR" w:hAnsi="Times New Roman CYR"/>
          <w:spacing w:val="-6"/>
          <w:sz w:val="28"/>
          <w:szCs w:val="28"/>
          <w:lang w:val="en-US"/>
        </w:rPr>
        <w:t>tial of Herbicides on Brazilian soil // Weed Res. – 2001. – V. 41. – P. 97–110.</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en-US"/>
        </w:rPr>
        <w:lastRenderedPageBreak/>
        <w:t xml:space="preserve">Peoples T.R. Today’s herbicide: arsenal herbicide // Weeds Today. – 1984. – V. 15, </w:t>
      </w:r>
      <w:r w:rsidRPr="000D4B32">
        <w:rPr>
          <w:sz w:val="28"/>
          <w:lang w:val="uk-UA"/>
        </w:rPr>
        <w:t>№</w:t>
      </w:r>
      <w:r w:rsidRPr="000D4B32">
        <w:rPr>
          <w:sz w:val="28"/>
          <w:lang w:val="en-US"/>
        </w:rPr>
        <w:t xml:space="preserve"> 1. – P. 8-9.</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en-US"/>
        </w:rPr>
        <w:t>Renner K.A., Schabenberger O., Kells J.J. Effect of tillage and appl</w:t>
      </w:r>
      <w:r w:rsidRPr="000D4B32">
        <w:rPr>
          <w:sz w:val="28"/>
          <w:lang w:val="en-US"/>
        </w:rPr>
        <w:t>i</w:t>
      </w:r>
      <w:r w:rsidRPr="000D4B32">
        <w:rPr>
          <w:sz w:val="28"/>
          <w:lang w:val="en-US"/>
        </w:rPr>
        <w:t>cation method on corn (Zea mays) response to imidazolinone residues in soil. // Weed Technol. – 1998</w:t>
      </w:r>
      <w:proofErr w:type="gramStart"/>
      <w:r w:rsidRPr="000D4B32">
        <w:rPr>
          <w:sz w:val="28"/>
          <w:lang w:val="en-US"/>
        </w:rPr>
        <w:t>.-</w:t>
      </w:r>
      <w:proofErr w:type="gramEnd"/>
      <w:r w:rsidRPr="000D4B32">
        <w:rPr>
          <w:sz w:val="28"/>
          <w:lang w:val="en-US"/>
        </w:rPr>
        <w:t xml:space="preserve"> Vol. 12, </w:t>
      </w:r>
      <w:r w:rsidRPr="000D4B32">
        <w:rPr>
          <w:sz w:val="28"/>
          <w:lang w:val="en-GB"/>
        </w:rPr>
        <w:t>№</w:t>
      </w:r>
      <w:r w:rsidRPr="000D4B32">
        <w:rPr>
          <w:sz w:val="28"/>
          <w:lang w:val="uk-UA"/>
        </w:rPr>
        <w:t xml:space="preserve"> </w:t>
      </w:r>
      <w:r w:rsidRPr="000D4B32">
        <w:rPr>
          <w:sz w:val="28"/>
          <w:lang w:val="en-US"/>
        </w:rPr>
        <w:t>2. – P.281-285.</w:t>
      </w:r>
    </w:p>
    <w:p w:rsidR="004B236B" w:rsidRPr="000D4B32" w:rsidRDefault="004B236B" w:rsidP="004F0D68">
      <w:pPr>
        <w:numPr>
          <w:ilvl w:val="0"/>
          <w:numId w:val="56"/>
        </w:numPr>
        <w:suppressAutoHyphens w:val="0"/>
        <w:spacing w:line="360" w:lineRule="auto"/>
        <w:jc w:val="both"/>
        <w:rPr>
          <w:rFonts w:ascii="Times New Roman CYR" w:hAnsi="Times New Roman CYR"/>
          <w:sz w:val="28"/>
          <w:lang w:val="uk-UA"/>
        </w:rPr>
      </w:pPr>
      <w:r w:rsidRPr="000D4B32">
        <w:rPr>
          <w:rFonts w:ascii="Times New Roman CYR" w:hAnsi="Times New Roman CYR"/>
          <w:sz w:val="28"/>
          <w:lang w:val="en-US"/>
        </w:rPr>
        <w:t>Rial-Otero R., Gonzalez-Rodriguez R.M., Cancho-Grande B., Simal-Gandara J. Parameters affecting extraction of selected fungicides from vin</w:t>
      </w:r>
      <w:r w:rsidRPr="000D4B32">
        <w:rPr>
          <w:rFonts w:ascii="Times New Roman CYR" w:hAnsi="Times New Roman CYR"/>
          <w:sz w:val="28"/>
          <w:lang w:val="en-US"/>
        </w:rPr>
        <w:t>e</w:t>
      </w:r>
      <w:r w:rsidRPr="000D4B32">
        <w:rPr>
          <w:rFonts w:ascii="Times New Roman CYR" w:hAnsi="Times New Roman CYR"/>
          <w:sz w:val="28"/>
          <w:lang w:val="en-US"/>
        </w:rPr>
        <w:t>yard soil // Journal of Agricultural and Food Chemistry. – 2004. – Vol. 52, Issue 24. – P. 7227–7234.</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en-US"/>
        </w:rPr>
        <w:t>Szmigielska A.M., Schoenau J.J. Analysis of imazethapyr in agricu</w:t>
      </w:r>
      <w:r w:rsidRPr="000D4B32">
        <w:rPr>
          <w:sz w:val="28"/>
          <w:lang w:val="en-US"/>
        </w:rPr>
        <w:t>l</w:t>
      </w:r>
      <w:r w:rsidRPr="000D4B32">
        <w:rPr>
          <w:sz w:val="28"/>
          <w:lang w:val="en-US"/>
        </w:rPr>
        <w:t xml:space="preserve">tural soils by ion exchange membranes and a canola bioassay // Communic. </w:t>
      </w:r>
      <w:proofErr w:type="gramStart"/>
      <w:r w:rsidRPr="000D4B32">
        <w:rPr>
          <w:sz w:val="28"/>
          <w:lang w:val="en-US"/>
        </w:rPr>
        <w:t>in</w:t>
      </w:r>
      <w:proofErr w:type="gramEnd"/>
      <w:r w:rsidRPr="000D4B32">
        <w:rPr>
          <w:sz w:val="28"/>
          <w:lang w:val="en-US"/>
        </w:rPr>
        <w:t xml:space="preserve"> Soil Sc. Plant Analysis. – 1999. – Vol. 30, </w:t>
      </w:r>
      <w:r w:rsidRPr="000D4B32">
        <w:rPr>
          <w:sz w:val="28"/>
          <w:lang w:val="en-GB"/>
        </w:rPr>
        <w:t>№</w:t>
      </w:r>
      <w:r w:rsidRPr="000D4B32">
        <w:rPr>
          <w:sz w:val="28"/>
          <w:lang w:val="uk-UA"/>
        </w:rPr>
        <w:t xml:space="preserve"> 13</w:t>
      </w:r>
      <w:r w:rsidRPr="000D4B32">
        <w:rPr>
          <w:sz w:val="28"/>
          <w:lang w:val="en-US"/>
        </w:rPr>
        <w:t>/</w:t>
      </w:r>
      <w:r w:rsidRPr="000D4B32">
        <w:rPr>
          <w:sz w:val="28"/>
          <w:lang w:val="uk-UA"/>
        </w:rPr>
        <w:t>14. – P.1831-1846</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en-US"/>
        </w:rPr>
        <w:t>The imidazolinone herbicides / Ed. Shaner D.L., O’Connor S.L. – Boston, Lo</w:t>
      </w:r>
      <w:r w:rsidRPr="000D4B32">
        <w:rPr>
          <w:sz w:val="28"/>
          <w:lang w:val="en-US"/>
        </w:rPr>
        <w:t>n</w:t>
      </w:r>
      <w:r w:rsidRPr="000D4B32">
        <w:rPr>
          <w:sz w:val="28"/>
          <w:lang w:val="en-US"/>
        </w:rPr>
        <w:t>don: CRC Press, Boca Raton Ann Arbor, 1991. – 290 p.</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en-US"/>
        </w:rPr>
        <w:t xml:space="preserve">The Pesticide Manual. Incorporating </w:t>
      </w:r>
      <w:proofErr w:type="gramStart"/>
      <w:r w:rsidRPr="000D4B32">
        <w:rPr>
          <w:sz w:val="28"/>
          <w:lang w:val="en-US"/>
        </w:rPr>
        <w:t>The</w:t>
      </w:r>
      <w:proofErr w:type="gramEnd"/>
      <w:r w:rsidRPr="000D4B32">
        <w:rPr>
          <w:sz w:val="28"/>
          <w:lang w:val="en-US"/>
        </w:rPr>
        <w:t xml:space="preserve"> Agrochemical Handbook. Tenth Edition, Editor: Clive Tomlin. Crop Protection publication, 1994. – 1341 p.</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en-US"/>
        </w:rPr>
        <w:t>Van Wyk L. J., Reinhardt C.F. A bioassey technique detects im</w:t>
      </w:r>
      <w:r w:rsidRPr="000D4B32">
        <w:rPr>
          <w:sz w:val="28"/>
          <w:lang w:val="en-US"/>
        </w:rPr>
        <w:t>a</w:t>
      </w:r>
      <w:r w:rsidRPr="000D4B32">
        <w:rPr>
          <w:sz w:val="28"/>
          <w:lang w:val="en-US"/>
        </w:rPr>
        <w:t>zethapyr leaching and liming-dependent activity // Weed Technol. – 2001</w:t>
      </w:r>
      <w:proofErr w:type="gramStart"/>
      <w:r w:rsidRPr="000D4B32">
        <w:rPr>
          <w:sz w:val="28"/>
          <w:lang w:val="en-US"/>
        </w:rPr>
        <w:t>.-</w:t>
      </w:r>
      <w:proofErr w:type="gramEnd"/>
      <w:r w:rsidRPr="000D4B32">
        <w:rPr>
          <w:sz w:val="28"/>
          <w:lang w:val="en-US"/>
        </w:rPr>
        <w:t xml:space="preserve"> Vol. 15, </w:t>
      </w:r>
      <w:r w:rsidRPr="000D4B32">
        <w:rPr>
          <w:sz w:val="28"/>
          <w:lang w:val="en-GB"/>
        </w:rPr>
        <w:t>№</w:t>
      </w:r>
      <w:r w:rsidRPr="000D4B32">
        <w:rPr>
          <w:sz w:val="28"/>
          <w:lang w:val="uk-UA"/>
        </w:rPr>
        <w:t xml:space="preserve"> </w:t>
      </w:r>
      <w:r w:rsidRPr="000D4B32">
        <w:rPr>
          <w:sz w:val="28"/>
          <w:lang w:val="en-US"/>
        </w:rPr>
        <w:t>1. – P.</w:t>
      </w:r>
      <w:r w:rsidRPr="000D4B32">
        <w:rPr>
          <w:sz w:val="28"/>
          <w:lang w:val="uk-UA"/>
        </w:rPr>
        <w:t xml:space="preserve"> </w:t>
      </w:r>
      <w:r w:rsidRPr="000D4B32">
        <w:rPr>
          <w:sz w:val="28"/>
          <w:lang w:val="en-US"/>
        </w:rPr>
        <w:t>1-6.</w:t>
      </w:r>
    </w:p>
    <w:p w:rsidR="004B236B" w:rsidRPr="000D4B32" w:rsidRDefault="004B236B" w:rsidP="004F0D68">
      <w:pPr>
        <w:numPr>
          <w:ilvl w:val="0"/>
          <w:numId w:val="56"/>
        </w:numPr>
        <w:suppressAutoHyphens w:val="0"/>
        <w:spacing w:line="360" w:lineRule="auto"/>
        <w:jc w:val="both"/>
        <w:rPr>
          <w:sz w:val="28"/>
          <w:lang w:val="uk-UA"/>
        </w:rPr>
      </w:pPr>
      <w:r w:rsidRPr="000D4B32">
        <w:rPr>
          <w:sz w:val="28"/>
          <w:lang w:val="en-US"/>
        </w:rPr>
        <w:t>Wang T., Colbert D.R., Dobson I.D. et al. AC 263499: a new grass and broadleaf herbicide for use in soybeans and other legumes // Proc. South</w:t>
      </w:r>
      <w:r w:rsidRPr="000D4B32">
        <w:rPr>
          <w:sz w:val="28"/>
        </w:rPr>
        <w:t xml:space="preserve">. </w:t>
      </w:r>
      <w:r w:rsidRPr="000D4B32">
        <w:rPr>
          <w:sz w:val="28"/>
          <w:lang w:val="en-US"/>
        </w:rPr>
        <w:t>Weed</w:t>
      </w:r>
      <w:r w:rsidRPr="000D4B32">
        <w:rPr>
          <w:sz w:val="28"/>
        </w:rPr>
        <w:t xml:space="preserve"> </w:t>
      </w:r>
      <w:r w:rsidRPr="000D4B32">
        <w:rPr>
          <w:sz w:val="28"/>
          <w:lang w:val="en-US"/>
        </w:rPr>
        <w:t>Sci</w:t>
      </w:r>
      <w:r w:rsidRPr="000D4B32">
        <w:rPr>
          <w:sz w:val="28"/>
        </w:rPr>
        <w:t xml:space="preserve">. </w:t>
      </w:r>
      <w:r w:rsidRPr="000D4B32">
        <w:rPr>
          <w:sz w:val="28"/>
          <w:lang w:val="en-US"/>
        </w:rPr>
        <w:t>Soc</w:t>
      </w:r>
      <w:r w:rsidRPr="000D4B32">
        <w:rPr>
          <w:sz w:val="28"/>
        </w:rPr>
        <w:t xml:space="preserve">. – 1985. – </w:t>
      </w:r>
      <w:r w:rsidRPr="000D4B32">
        <w:rPr>
          <w:sz w:val="28"/>
          <w:lang w:val="en-US"/>
        </w:rPr>
        <w:t>V</w:t>
      </w:r>
      <w:r w:rsidRPr="000D4B32">
        <w:rPr>
          <w:sz w:val="28"/>
        </w:rPr>
        <w:t xml:space="preserve">. 38. – </w:t>
      </w:r>
      <w:r w:rsidRPr="000D4B32">
        <w:rPr>
          <w:sz w:val="28"/>
          <w:lang w:val="en-US"/>
        </w:rPr>
        <w:t>P</w:t>
      </w:r>
      <w:r w:rsidRPr="000D4B32">
        <w:rPr>
          <w:sz w:val="28"/>
        </w:rPr>
        <w:t>.49.</w:t>
      </w:r>
    </w:p>
    <w:p w:rsidR="004B236B" w:rsidRPr="000D4B32" w:rsidRDefault="004B236B" w:rsidP="004B236B">
      <w:pPr>
        <w:pStyle w:val="2ffff9"/>
        <w:spacing w:after="0" w:line="360" w:lineRule="auto"/>
        <w:jc w:val="both"/>
        <w:rPr>
          <w:sz w:val="28"/>
          <w:lang w:val="uk-UA"/>
        </w:rPr>
      </w:pPr>
    </w:p>
    <w:p w:rsidR="001172A8" w:rsidRDefault="001172A8" w:rsidP="00F5508A">
      <w:pPr>
        <w:jc w:val="both"/>
        <w:rPr>
          <w:szCs w:val="28"/>
          <w:lang w:val="uk-UA"/>
        </w:rPr>
      </w:pPr>
      <w:r>
        <w:rPr>
          <w:szCs w:val="28"/>
          <w:lang w:val="uk-UA"/>
        </w:rPr>
        <w:t xml:space="preserve"> </w:t>
      </w:r>
    </w:p>
    <w:p w:rsidR="00E53E36" w:rsidRPr="00CC63AA" w:rsidRDefault="00E53E36" w:rsidP="00E53E36">
      <w:pPr>
        <w:rPr>
          <w:sz w:val="16"/>
          <w:szCs w:val="16"/>
          <w:lang w:val="uk-UA"/>
        </w:rPr>
      </w:pPr>
    </w:p>
    <w:p w:rsidR="00E8063E" w:rsidRDefault="00E8063E" w:rsidP="0091125E">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5" w:history="1">
        <w:r>
          <w:rPr>
            <w:rStyle w:val="af6"/>
            <w:color w:val="0070C0"/>
          </w:rPr>
          <w:t>http://www.mydisser.com/search.html</w:t>
        </w:r>
      </w:hyperlink>
      <w:bookmarkStart w:id="2" w:name="_PictureBullets"/>
      <w:bookmarkEnd w:id="2"/>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D68" w:rsidRDefault="004F0D68">
      <w:r>
        <w:separator/>
      </w:r>
    </w:p>
  </w:endnote>
  <w:endnote w:type="continuationSeparator" w:id="0">
    <w:p w:rsidR="004F0D68" w:rsidRDefault="004F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Melior-Bold">
    <w:altName w:val="Times New Roman"/>
    <w:panose1 w:val="00000000000000000000"/>
    <w:charset w:val="00"/>
    <w:family w:val="roman"/>
    <w:notTrueType/>
    <w:pitch w:val="default"/>
    <w:sig w:usb0="00000003" w:usb1="00000000" w:usb2="00000000" w:usb3="00000000" w:csb0="00000001" w:csb1="00000000"/>
  </w:font>
  <w:font w:name="Melio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D68" w:rsidRDefault="004F0D68">
      <w:r>
        <w:separator/>
      </w:r>
    </w:p>
  </w:footnote>
  <w:footnote w:type="continuationSeparator" w:id="0">
    <w:p w:rsidR="004F0D68" w:rsidRDefault="004F0D68">
      <w:r>
        <w:continuationSeparator/>
      </w:r>
    </w:p>
  </w:footnote>
  <w:footnote w:id="1">
    <w:p w:rsidR="004B236B" w:rsidRDefault="004B236B" w:rsidP="004B236B">
      <w:pPr>
        <w:pStyle w:val="afffffffc"/>
        <w:rPr>
          <w:lang w:val="uk-UA"/>
        </w:rPr>
      </w:pPr>
      <w:r>
        <w:rPr>
          <w:rStyle w:val="affffffffffffffffffff9"/>
        </w:rPr>
        <w:footnoteRef/>
      </w:r>
      <w:r>
        <w:t xml:space="preserve"> </w:t>
      </w:r>
      <w:r>
        <w:rPr>
          <w:lang w:val="uk-UA"/>
        </w:rPr>
        <w:t>Автор висловлює щиру подяку д.мед.н., проф. Бардову В.Г. та д.мед.н., проф. Омельчуку С.Т. за консультативну допомогу, надану при проведенні дисертаційних досл</w:t>
      </w:r>
      <w:r>
        <w:rPr>
          <w:lang w:val="uk-UA"/>
        </w:rPr>
        <w:t>і</w:t>
      </w:r>
      <w:r>
        <w:rPr>
          <w:lang w:val="uk-UA"/>
        </w:rPr>
        <w:t>джень.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30B843E9"/>
    <w:multiLevelType w:val="hybridMultilevel"/>
    <w:tmpl w:val="2A706208"/>
    <w:lvl w:ilvl="0" w:tplc="FFFFFFFF">
      <w:start w:val="1"/>
      <w:numFmt w:val="decimal"/>
      <w:lvlText w:val="%1."/>
      <w:lvlJc w:val="left"/>
      <w:pPr>
        <w:tabs>
          <w:tab w:val="num" w:pos="908"/>
        </w:tabs>
        <w:ind w:left="908"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1">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5A3B4FFD"/>
    <w:multiLevelType w:val="hybridMultilevel"/>
    <w:tmpl w:val="E75A0AC8"/>
    <w:lvl w:ilvl="0" w:tplc="FFFFFFFF">
      <w:start w:val="1"/>
      <w:numFmt w:val="decimal"/>
      <w:lvlText w:val="%1."/>
      <w:lvlJc w:val="left"/>
      <w:pPr>
        <w:tabs>
          <w:tab w:val="num" w:pos="720"/>
        </w:tabs>
        <w:ind w:left="72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B3F78D6"/>
    <w:multiLevelType w:val="hybridMultilevel"/>
    <w:tmpl w:val="12B28BFC"/>
    <w:lvl w:ilvl="0" w:tplc="FFFFFFFF">
      <w:start w:val="6"/>
      <w:numFmt w:val="bullet"/>
      <w:lvlText w:val="-"/>
      <w:lvlJc w:val="left"/>
      <w:pPr>
        <w:tabs>
          <w:tab w:val="num" w:pos="794"/>
        </w:tabs>
        <w:ind w:left="680" w:hanging="113"/>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0"/>
  </w:num>
  <w:num w:numId="45">
    <w:abstractNumId w:val="5"/>
  </w:num>
  <w:num w:numId="46">
    <w:abstractNumId w:val="46"/>
  </w:num>
  <w:num w:numId="47">
    <w:abstractNumId w:val="49"/>
  </w:num>
  <w:num w:numId="48">
    <w:abstractNumId w:val="51"/>
  </w:num>
  <w:num w:numId="49">
    <w:abstractNumId w:val="54"/>
  </w:num>
  <w:num w:numId="50">
    <w:abstractNumId w:val="43"/>
  </w:num>
  <w:num w:numId="51">
    <w:abstractNumId w:val="52"/>
  </w:num>
  <w:num w:numId="52">
    <w:abstractNumId w:val="48"/>
  </w:num>
  <w:num w:numId="53">
    <w:abstractNumId w:val="44"/>
  </w:num>
  <w:num w:numId="54">
    <w:abstractNumId w:val="55"/>
  </w:num>
  <w:num w:numId="55">
    <w:abstractNumId w:val="45"/>
  </w:num>
  <w:num w:numId="5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7962"/>
    <w:rsid w:val="00187A91"/>
    <w:rsid w:val="00196964"/>
    <w:rsid w:val="00196EE0"/>
    <w:rsid w:val="001A197B"/>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6C47"/>
    <w:rsid w:val="00206C75"/>
    <w:rsid w:val="00210F74"/>
    <w:rsid w:val="00211287"/>
    <w:rsid w:val="0021224A"/>
    <w:rsid w:val="00213228"/>
    <w:rsid w:val="00223F3D"/>
    <w:rsid w:val="00226684"/>
    <w:rsid w:val="0023069A"/>
    <w:rsid w:val="00230B01"/>
    <w:rsid w:val="00230D91"/>
    <w:rsid w:val="002366B5"/>
    <w:rsid w:val="00240761"/>
    <w:rsid w:val="00250BB5"/>
    <w:rsid w:val="00252F9F"/>
    <w:rsid w:val="00254394"/>
    <w:rsid w:val="00254C99"/>
    <w:rsid w:val="0025574B"/>
    <w:rsid w:val="0026414C"/>
    <w:rsid w:val="00265681"/>
    <w:rsid w:val="00267173"/>
    <w:rsid w:val="00267C02"/>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3996"/>
    <w:rsid w:val="002B60F4"/>
    <w:rsid w:val="002C2431"/>
    <w:rsid w:val="002C7D8D"/>
    <w:rsid w:val="002D11A8"/>
    <w:rsid w:val="002D254C"/>
    <w:rsid w:val="002D4909"/>
    <w:rsid w:val="002D53BE"/>
    <w:rsid w:val="002D7181"/>
    <w:rsid w:val="002E1286"/>
    <w:rsid w:val="002E2038"/>
    <w:rsid w:val="002F142F"/>
    <w:rsid w:val="002F14AC"/>
    <w:rsid w:val="002F1BEC"/>
    <w:rsid w:val="002F40BE"/>
    <w:rsid w:val="0030185F"/>
    <w:rsid w:val="00304F1E"/>
    <w:rsid w:val="0030633C"/>
    <w:rsid w:val="00311AF5"/>
    <w:rsid w:val="003120BE"/>
    <w:rsid w:val="00313A9C"/>
    <w:rsid w:val="00314A13"/>
    <w:rsid w:val="00315F5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BE6"/>
    <w:rsid w:val="003D1DB1"/>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236B"/>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0D68"/>
    <w:rsid w:val="004F0E2C"/>
    <w:rsid w:val="004F153C"/>
    <w:rsid w:val="00511FB9"/>
    <w:rsid w:val="0051424C"/>
    <w:rsid w:val="00515CAE"/>
    <w:rsid w:val="0051645F"/>
    <w:rsid w:val="00524D1A"/>
    <w:rsid w:val="00525F5A"/>
    <w:rsid w:val="00527FB6"/>
    <w:rsid w:val="00535170"/>
    <w:rsid w:val="0054065E"/>
    <w:rsid w:val="005506B9"/>
    <w:rsid w:val="0055493C"/>
    <w:rsid w:val="00556BD0"/>
    <w:rsid w:val="00560081"/>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10AC"/>
    <w:rsid w:val="005C3CE3"/>
    <w:rsid w:val="005C569C"/>
    <w:rsid w:val="005C6846"/>
    <w:rsid w:val="005D3104"/>
    <w:rsid w:val="005D604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1391"/>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A7A55"/>
    <w:rsid w:val="007B0B78"/>
    <w:rsid w:val="007B1704"/>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1A3B"/>
    <w:rsid w:val="008F218D"/>
    <w:rsid w:val="00902A7A"/>
    <w:rsid w:val="00906DDE"/>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805"/>
    <w:rsid w:val="009B3919"/>
    <w:rsid w:val="009B6108"/>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E0C"/>
    <w:rsid w:val="00AB4B7F"/>
    <w:rsid w:val="00AB6253"/>
    <w:rsid w:val="00AB7E97"/>
    <w:rsid w:val="00AC0A49"/>
    <w:rsid w:val="00AC1CB8"/>
    <w:rsid w:val="00AC5CFA"/>
    <w:rsid w:val="00AC6A13"/>
    <w:rsid w:val="00AC6EDA"/>
    <w:rsid w:val="00AD01B6"/>
    <w:rsid w:val="00AD7062"/>
    <w:rsid w:val="00AD71C1"/>
    <w:rsid w:val="00AD75CF"/>
    <w:rsid w:val="00AD7A65"/>
    <w:rsid w:val="00AE6CF7"/>
    <w:rsid w:val="00AF5500"/>
    <w:rsid w:val="00AF649C"/>
    <w:rsid w:val="00B01F5B"/>
    <w:rsid w:val="00B025D1"/>
    <w:rsid w:val="00B03E1D"/>
    <w:rsid w:val="00B1230A"/>
    <w:rsid w:val="00B15527"/>
    <w:rsid w:val="00B21469"/>
    <w:rsid w:val="00B31E57"/>
    <w:rsid w:val="00B3226C"/>
    <w:rsid w:val="00B339FA"/>
    <w:rsid w:val="00B36D0E"/>
    <w:rsid w:val="00B4129F"/>
    <w:rsid w:val="00B41380"/>
    <w:rsid w:val="00B41E81"/>
    <w:rsid w:val="00B4276C"/>
    <w:rsid w:val="00B45D08"/>
    <w:rsid w:val="00B46023"/>
    <w:rsid w:val="00B50BD7"/>
    <w:rsid w:val="00B522F5"/>
    <w:rsid w:val="00B53BD0"/>
    <w:rsid w:val="00B5523A"/>
    <w:rsid w:val="00B60608"/>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C100F"/>
    <w:rsid w:val="00BC5A9C"/>
    <w:rsid w:val="00BE256E"/>
    <w:rsid w:val="00BE2595"/>
    <w:rsid w:val="00BE2D47"/>
    <w:rsid w:val="00BE395B"/>
    <w:rsid w:val="00BF1277"/>
    <w:rsid w:val="00BF3B9E"/>
    <w:rsid w:val="00BF54BF"/>
    <w:rsid w:val="00C01307"/>
    <w:rsid w:val="00C10D9C"/>
    <w:rsid w:val="00C110DD"/>
    <w:rsid w:val="00C20DA6"/>
    <w:rsid w:val="00C273D4"/>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51A1"/>
    <w:rsid w:val="00C96056"/>
    <w:rsid w:val="00C96315"/>
    <w:rsid w:val="00CA29EF"/>
    <w:rsid w:val="00CA47FB"/>
    <w:rsid w:val="00CA7E0D"/>
    <w:rsid w:val="00CB0A45"/>
    <w:rsid w:val="00CB1C7A"/>
    <w:rsid w:val="00CB2DD4"/>
    <w:rsid w:val="00CB5B02"/>
    <w:rsid w:val="00CB74DD"/>
    <w:rsid w:val="00CB788E"/>
    <w:rsid w:val="00CC4460"/>
    <w:rsid w:val="00CC54E2"/>
    <w:rsid w:val="00CC63AA"/>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64A2"/>
    <w:rsid w:val="00E16AC7"/>
    <w:rsid w:val="00E229FB"/>
    <w:rsid w:val="00E26F4E"/>
    <w:rsid w:val="00E319D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1BE8"/>
    <w:rsid w:val="00E73D4A"/>
    <w:rsid w:val="00E8063E"/>
    <w:rsid w:val="00E80AFC"/>
    <w:rsid w:val="00E90FC1"/>
    <w:rsid w:val="00E9295E"/>
    <w:rsid w:val="00E94606"/>
    <w:rsid w:val="00E9564E"/>
    <w:rsid w:val="00E9764E"/>
    <w:rsid w:val="00EA0D9F"/>
    <w:rsid w:val="00EB09A0"/>
    <w:rsid w:val="00EB2857"/>
    <w:rsid w:val="00EC292D"/>
    <w:rsid w:val="00EC4DD1"/>
    <w:rsid w:val="00EC68A6"/>
    <w:rsid w:val="00EC7260"/>
    <w:rsid w:val="00ED1613"/>
    <w:rsid w:val="00ED245E"/>
    <w:rsid w:val="00ED2E24"/>
    <w:rsid w:val="00EE2017"/>
    <w:rsid w:val="00EF4D15"/>
    <w:rsid w:val="00F02799"/>
    <w:rsid w:val="00F07AD3"/>
    <w:rsid w:val="00F11F21"/>
    <w:rsid w:val="00F131F6"/>
    <w:rsid w:val="00F15A44"/>
    <w:rsid w:val="00F2195B"/>
    <w:rsid w:val="00F21EB1"/>
    <w:rsid w:val="00F224B8"/>
    <w:rsid w:val="00F25879"/>
    <w:rsid w:val="00F25C57"/>
    <w:rsid w:val="00F33DB4"/>
    <w:rsid w:val="00F36958"/>
    <w:rsid w:val="00F42D19"/>
    <w:rsid w:val="00F42DB2"/>
    <w:rsid w:val="00F46979"/>
    <w:rsid w:val="00F501BB"/>
    <w:rsid w:val="00F5257F"/>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BodyText5">
    <w:name w:val="Body Text"/>
    <w:basedOn w:val="Normal6"/>
    <w:rsid w:val="00C775E4"/>
    <w:pPr>
      <w:widowControl/>
      <w:spacing w:line="240" w:lineRule="auto"/>
      <w:ind w:firstLine="0"/>
      <w:jc w:val="left"/>
    </w:pPr>
    <w:rPr>
      <w:b w:val="0"/>
      <w:sz w:val="28"/>
    </w:rPr>
  </w:style>
  <w:style w:type="character" w:customStyle="1" w:styleId="Strong">
    <w:name w:val="Strong"/>
    <w:rsid w:val="00C775E4"/>
    <w:rPr>
      <w:b/>
    </w:rPr>
  </w:style>
  <w:style w:type="paragraph" w:customStyle="1" w:styleId="heading2">
    <w:name w:val="heading 2"/>
    <w:basedOn w:val="Normal6"/>
    <w:next w:val="Normal6"/>
    <w:rsid w:val="00C775E4"/>
    <w:pPr>
      <w:keepNext/>
      <w:widowControl/>
      <w:spacing w:line="240" w:lineRule="auto"/>
      <w:ind w:firstLine="0"/>
      <w:jc w:val="center"/>
      <w:outlineLvl w:val="1"/>
    </w:pPr>
    <w:rPr>
      <w:lang w:val="uk-UA"/>
    </w:rPr>
  </w:style>
  <w:style w:type="paragraph" w:customStyle="1" w:styleId="heading4">
    <w:name w:val="heading 4"/>
    <w:basedOn w:val="Normal6"/>
    <w:next w:val="Normal6"/>
    <w:rsid w:val="00C775E4"/>
    <w:pPr>
      <w:keepNext/>
      <w:widowControl/>
      <w:spacing w:line="312" w:lineRule="auto"/>
      <w:ind w:firstLine="700"/>
      <w:jc w:val="center"/>
      <w:outlineLvl w:val="3"/>
    </w:pPr>
    <w:rPr>
      <w:b w:val="0"/>
      <w:sz w:val="28"/>
      <w:lang w:val="en-US"/>
    </w:rPr>
  </w:style>
  <w:style w:type="character" w:customStyle="1" w:styleId="Hyperlink">
    <w:name w:val="Hyperlink"/>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Normal6"/>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Emphasis">
    <w:name w:val="Emphasis"/>
    <w:basedOn w:val="af0"/>
    <w:rsid w:val="00252F9F"/>
    <w:rPr>
      <w:i/>
      <w:sz w:val="20"/>
    </w:rPr>
  </w:style>
  <w:style w:type="paragraph" w:customStyle="1" w:styleId="Date">
    <w:name w:val="Date"/>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BodyText5">
    <w:name w:val="Body Text"/>
    <w:basedOn w:val="Normal6"/>
    <w:rsid w:val="00C775E4"/>
    <w:pPr>
      <w:widowControl/>
      <w:spacing w:line="240" w:lineRule="auto"/>
      <w:ind w:firstLine="0"/>
      <w:jc w:val="left"/>
    </w:pPr>
    <w:rPr>
      <w:b w:val="0"/>
      <w:sz w:val="28"/>
    </w:rPr>
  </w:style>
  <w:style w:type="character" w:customStyle="1" w:styleId="Strong">
    <w:name w:val="Strong"/>
    <w:rsid w:val="00C775E4"/>
    <w:rPr>
      <w:b/>
    </w:rPr>
  </w:style>
  <w:style w:type="paragraph" w:customStyle="1" w:styleId="heading2">
    <w:name w:val="heading 2"/>
    <w:basedOn w:val="Normal6"/>
    <w:next w:val="Normal6"/>
    <w:rsid w:val="00C775E4"/>
    <w:pPr>
      <w:keepNext/>
      <w:widowControl/>
      <w:spacing w:line="240" w:lineRule="auto"/>
      <w:ind w:firstLine="0"/>
      <w:jc w:val="center"/>
      <w:outlineLvl w:val="1"/>
    </w:pPr>
    <w:rPr>
      <w:lang w:val="uk-UA"/>
    </w:rPr>
  </w:style>
  <w:style w:type="paragraph" w:customStyle="1" w:styleId="heading4">
    <w:name w:val="heading 4"/>
    <w:basedOn w:val="Normal6"/>
    <w:next w:val="Normal6"/>
    <w:rsid w:val="00C775E4"/>
    <w:pPr>
      <w:keepNext/>
      <w:widowControl/>
      <w:spacing w:line="312" w:lineRule="auto"/>
      <w:ind w:firstLine="700"/>
      <w:jc w:val="center"/>
      <w:outlineLvl w:val="3"/>
    </w:pPr>
    <w:rPr>
      <w:b w:val="0"/>
      <w:sz w:val="28"/>
      <w:lang w:val="en-US"/>
    </w:rPr>
  </w:style>
  <w:style w:type="character" w:customStyle="1" w:styleId="Hyperlink">
    <w:name w:val="Hyperlink"/>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Normal6"/>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Emphasis">
    <w:name w:val="Emphasis"/>
    <w:basedOn w:val="af0"/>
    <w:rsid w:val="00252F9F"/>
    <w:rPr>
      <w:i/>
      <w:sz w:val="20"/>
    </w:rPr>
  </w:style>
  <w:style w:type="paragraph" w:customStyle="1" w:styleId="Date">
    <w:name w:val="Date"/>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xtoxnet.orst.edu/pips/imazetha.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pmra-arla.gc.ca/english/pdf/rdd/rdd_e9403-e.pdf#search=%22Imazethapyr%2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mep.cce.cornell.edu/profiles/herb-growthreg/fatty-alcohol-monuron/imazethapyr/imazethapyr_pet_1202.pdf" TargetMode="External"/><Relationship Id="rId5" Type="http://schemas.openxmlformats.org/officeDocument/2006/relationships/settings" Target="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yperlink" Target="http://www.alanwood.net/pesticides/imazamox.htm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pmep.cce.cornell.edu/profiles/herb-growthreg/fatty-alcohol-monuron/imazethapyr/imazethapyr_tol_301.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802BE-D610-48DD-AF0B-6CCBFF74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35</Pages>
  <Words>8753</Words>
  <Characters>49893</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58529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623</cp:revision>
  <cp:lastPrinted>2009-02-06T08:36:00Z</cp:lastPrinted>
  <dcterms:created xsi:type="dcterms:W3CDTF">2015-03-22T11:10:00Z</dcterms:created>
  <dcterms:modified xsi:type="dcterms:W3CDTF">2015-08-24T10:23:00Z</dcterms:modified>
</cp:coreProperties>
</file>