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72BCE" w14:textId="77777777" w:rsidR="003873FB" w:rsidRPr="003873FB" w:rsidRDefault="003873FB" w:rsidP="003873FB">
      <w:pPr>
        <w:rPr>
          <w:rFonts w:ascii="Helvetica" w:eastAsia="Symbol" w:hAnsi="Helvetica" w:cs="Helvetica"/>
          <w:b/>
          <w:bCs/>
          <w:color w:val="222222"/>
          <w:kern w:val="0"/>
          <w:sz w:val="21"/>
          <w:szCs w:val="21"/>
          <w:lang w:eastAsia="ru-RU"/>
        </w:rPr>
      </w:pPr>
      <w:r w:rsidRPr="003873FB">
        <w:rPr>
          <w:rFonts w:ascii="Helvetica" w:eastAsia="Symbol" w:hAnsi="Helvetica" w:cs="Helvetica"/>
          <w:b/>
          <w:bCs/>
          <w:color w:val="222222"/>
          <w:kern w:val="0"/>
          <w:sz w:val="21"/>
          <w:szCs w:val="21"/>
          <w:lang w:eastAsia="ru-RU"/>
        </w:rPr>
        <w:t>Фоменко, Олег Витальевич.</w:t>
      </w:r>
    </w:p>
    <w:p w14:paraId="77C83B6D" w14:textId="77777777" w:rsidR="003873FB" w:rsidRPr="003873FB" w:rsidRDefault="003873FB" w:rsidP="003873FB">
      <w:pPr>
        <w:rPr>
          <w:rFonts w:ascii="Helvetica" w:eastAsia="Symbol" w:hAnsi="Helvetica" w:cs="Helvetica"/>
          <w:b/>
          <w:bCs/>
          <w:color w:val="222222"/>
          <w:kern w:val="0"/>
          <w:sz w:val="21"/>
          <w:szCs w:val="21"/>
          <w:lang w:eastAsia="ru-RU"/>
        </w:rPr>
      </w:pPr>
      <w:r w:rsidRPr="003873FB">
        <w:rPr>
          <w:rFonts w:ascii="Helvetica" w:eastAsia="Symbol" w:hAnsi="Helvetica" w:cs="Helvetica"/>
          <w:b/>
          <w:bCs/>
          <w:color w:val="222222"/>
          <w:kern w:val="0"/>
          <w:sz w:val="21"/>
          <w:szCs w:val="21"/>
          <w:lang w:eastAsia="ru-RU"/>
        </w:rPr>
        <w:t xml:space="preserve">Нефтяной фактор глобального энергетического равновесия: политологический </w:t>
      </w:r>
      <w:proofErr w:type="gramStart"/>
      <w:r w:rsidRPr="003873FB">
        <w:rPr>
          <w:rFonts w:ascii="Helvetica" w:eastAsia="Symbol" w:hAnsi="Helvetica" w:cs="Helvetica"/>
          <w:b/>
          <w:bCs/>
          <w:color w:val="222222"/>
          <w:kern w:val="0"/>
          <w:sz w:val="21"/>
          <w:szCs w:val="21"/>
          <w:lang w:eastAsia="ru-RU"/>
        </w:rPr>
        <w:t>анализ :</w:t>
      </w:r>
      <w:proofErr w:type="gramEnd"/>
      <w:r w:rsidRPr="003873FB">
        <w:rPr>
          <w:rFonts w:ascii="Helvetica" w:eastAsia="Symbol" w:hAnsi="Helvetica" w:cs="Helvetica"/>
          <w:b/>
          <w:bCs/>
          <w:color w:val="222222"/>
          <w:kern w:val="0"/>
          <w:sz w:val="21"/>
          <w:szCs w:val="21"/>
          <w:lang w:eastAsia="ru-RU"/>
        </w:rPr>
        <w:t xml:space="preserve"> диссертация ... доктора политических наук : 23.00.04. - Москва, 2004. - 303 с.</w:t>
      </w:r>
    </w:p>
    <w:p w14:paraId="579CAA46" w14:textId="77777777" w:rsidR="003873FB" w:rsidRPr="003873FB" w:rsidRDefault="003873FB" w:rsidP="003873FB">
      <w:pPr>
        <w:rPr>
          <w:rFonts w:ascii="Helvetica" w:eastAsia="Symbol" w:hAnsi="Helvetica" w:cs="Helvetica"/>
          <w:b/>
          <w:bCs/>
          <w:color w:val="222222"/>
          <w:kern w:val="0"/>
          <w:sz w:val="21"/>
          <w:szCs w:val="21"/>
          <w:lang w:eastAsia="ru-RU"/>
        </w:rPr>
      </w:pPr>
      <w:r w:rsidRPr="003873FB">
        <w:rPr>
          <w:rFonts w:ascii="Helvetica" w:eastAsia="Symbol" w:hAnsi="Helvetica" w:cs="Helvetica"/>
          <w:b/>
          <w:bCs/>
          <w:color w:val="222222"/>
          <w:kern w:val="0"/>
          <w:sz w:val="21"/>
          <w:szCs w:val="21"/>
          <w:lang w:eastAsia="ru-RU"/>
        </w:rPr>
        <w:t xml:space="preserve">Оглавление </w:t>
      </w:r>
      <w:proofErr w:type="spellStart"/>
      <w:r w:rsidRPr="003873FB">
        <w:rPr>
          <w:rFonts w:ascii="Helvetica" w:eastAsia="Symbol" w:hAnsi="Helvetica" w:cs="Helvetica"/>
          <w:b/>
          <w:bCs/>
          <w:color w:val="222222"/>
          <w:kern w:val="0"/>
          <w:sz w:val="21"/>
          <w:szCs w:val="21"/>
          <w:lang w:eastAsia="ru-RU"/>
        </w:rPr>
        <w:t>диссертациидоктор</w:t>
      </w:r>
      <w:proofErr w:type="spellEnd"/>
      <w:r w:rsidRPr="003873FB">
        <w:rPr>
          <w:rFonts w:ascii="Helvetica" w:eastAsia="Symbol" w:hAnsi="Helvetica" w:cs="Helvetica"/>
          <w:b/>
          <w:bCs/>
          <w:color w:val="222222"/>
          <w:kern w:val="0"/>
          <w:sz w:val="21"/>
          <w:szCs w:val="21"/>
          <w:lang w:eastAsia="ru-RU"/>
        </w:rPr>
        <w:t xml:space="preserve"> политических наук Фоменко, Олег Витальевич</w:t>
      </w:r>
    </w:p>
    <w:p w14:paraId="303D2C01" w14:textId="77777777" w:rsidR="003873FB" w:rsidRPr="003873FB" w:rsidRDefault="003873FB" w:rsidP="003873FB">
      <w:pPr>
        <w:rPr>
          <w:rFonts w:ascii="Helvetica" w:eastAsia="Symbol" w:hAnsi="Helvetica" w:cs="Helvetica"/>
          <w:b/>
          <w:bCs/>
          <w:color w:val="222222"/>
          <w:kern w:val="0"/>
          <w:sz w:val="21"/>
          <w:szCs w:val="21"/>
          <w:lang w:eastAsia="ru-RU"/>
        </w:rPr>
      </w:pPr>
      <w:r w:rsidRPr="003873FB">
        <w:rPr>
          <w:rFonts w:ascii="Helvetica" w:eastAsia="Symbol" w:hAnsi="Helvetica" w:cs="Helvetica"/>
          <w:b/>
          <w:bCs/>
          <w:color w:val="222222"/>
          <w:kern w:val="0"/>
          <w:sz w:val="21"/>
          <w:szCs w:val="21"/>
          <w:lang w:eastAsia="ru-RU"/>
        </w:rPr>
        <w:t>ВВЕДЕНИЕ.</w:t>
      </w:r>
    </w:p>
    <w:p w14:paraId="35CDDD68" w14:textId="77777777" w:rsidR="003873FB" w:rsidRPr="003873FB" w:rsidRDefault="003873FB" w:rsidP="003873FB">
      <w:pPr>
        <w:rPr>
          <w:rFonts w:ascii="Helvetica" w:eastAsia="Symbol" w:hAnsi="Helvetica" w:cs="Helvetica"/>
          <w:b/>
          <w:bCs/>
          <w:color w:val="222222"/>
          <w:kern w:val="0"/>
          <w:sz w:val="21"/>
          <w:szCs w:val="21"/>
          <w:lang w:eastAsia="ru-RU"/>
        </w:rPr>
      </w:pPr>
      <w:r w:rsidRPr="003873FB">
        <w:rPr>
          <w:rFonts w:ascii="Helvetica" w:eastAsia="Symbol" w:hAnsi="Helvetica" w:cs="Helvetica"/>
          <w:b/>
          <w:bCs/>
          <w:color w:val="222222"/>
          <w:kern w:val="0"/>
          <w:sz w:val="21"/>
          <w:szCs w:val="21"/>
          <w:lang w:eastAsia="ru-RU"/>
        </w:rPr>
        <w:t>РАЗДЕЛ I. НЕФТЯНОЙ ФАКТОР ФОРМИРОВАНИЯ</w:t>
      </w:r>
    </w:p>
    <w:p w14:paraId="35B3BDB7" w14:textId="77777777" w:rsidR="003873FB" w:rsidRPr="003873FB" w:rsidRDefault="003873FB" w:rsidP="003873FB">
      <w:pPr>
        <w:rPr>
          <w:rFonts w:ascii="Helvetica" w:eastAsia="Symbol" w:hAnsi="Helvetica" w:cs="Helvetica"/>
          <w:b/>
          <w:bCs/>
          <w:color w:val="222222"/>
          <w:kern w:val="0"/>
          <w:sz w:val="21"/>
          <w:szCs w:val="21"/>
          <w:lang w:eastAsia="ru-RU"/>
        </w:rPr>
      </w:pPr>
      <w:r w:rsidRPr="003873FB">
        <w:rPr>
          <w:rFonts w:ascii="Helvetica" w:eastAsia="Symbol" w:hAnsi="Helvetica" w:cs="Helvetica"/>
          <w:b/>
          <w:bCs/>
          <w:color w:val="222222"/>
          <w:kern w:val="0"/>
          <w:sz w:val="21"/>
          <w:szCs w:val="21"/>
          <w:lang w:eastAsia="ru-RU"/>
        </w:rPr>
        <w:t>НОВОГО МИРОПОРЯДКА.</w:t>
      </w:r>
    </w:p>
    <w:p w14:paraId="4B81F4A4" w14:textId="77777777" w:rsidR="003873FB" w:rsidRPr="003873FB" w:rsidRDefault="003873FB" w:rsidP="003873FB">
      <w:pPr>
        <w:rPr>
          <w:rFonts w:ascii="Helvetica" w:eastAsia="Symbol" w:hAnsi="Helvetica" w:cs="Helvetica"/>
          <w:b/>
          <w:bCs/>
          <w:color w:val="222222"/>
          <w:kern w:val="0"/>
          <w:sz w:val="21"/>
          <w:szCs w:val="21"/>
          <w:lang w:eastAsia="ru-RU"/>
        </w:rPr>
      </w:pPr>
      <w:r w:rsidRPr="003873FB">
        <w:rPr>
          <w:rFonts w:ascii="Helvetica" w:eastAsia="Symbol" w:hAnsi="Helvetica" w:cs="Helvetica"/>
          <w:b/>
          <w:bCs/>
          <w:color w:val="222222"/>
          <w:kern w:val="0"/>
          <w:sz w:val="21"/>
          <w:szCs w:val="21"/>
          <w:lang w:eastAsia="ru-RU"/>
        </w:rPr>
        <w:t>Глава I. Место энергетической дипломатии в мировой политике.</w:t>
      </w:r>
    </w:p>
    <w:p w14:paraId="53930547" w14:textId="77777777" w:rsidR="003873FB" w:rsidRPr="003873FB" w:rsidRDefault="003873FB" w:rsidP="003873FB">
      <w:pPr>
        <w:rPr>
          <w:rFonts w:ascii="Helvetica" w:eastAsia="Symbol" w:hAnsi="Helvetica" w:cs="Helvetica"/>
          <w:b/>
          <w:bCs/>
          <w:color w:val="222222"/>
          <w:kern w:val="0"/>
          <w:sz w:val="21"/>
          <w:szCs w:val="21"/>
          <w:lang w:eastAsia="ru-RU"/>
        </w:rPr>
      </w:pPr>
      <w:r w:rsidRPr="003873FB">
        <w:rPr>
          <w:rFonts w:ascii="Helvetica" w:eastAsia="Symbol" w:hAnsi="Helvetica" w:cs="Helvetica"/>
          <w:b/>
          <w:bCs/>
          <w:color w:val="222222"/>
          <w:kern w:val="0"/>
          <w:sz w:val="21"/>
          <w:szCs w:val="21"/>
          <w:lang w:eastAsia="ru-RU"/>
        </w:rPr>
        <w:t>Глава II. Ключевые геополитические факторы, влияющие на развитие мировой энергетики.</w:t>
      </w:r>
    </w:p>
    <w:p w14:paraId="4A3E5C7E" w14:textId="77777777" w:rsidR="003873FB" w:rsidRPr="003873FB" w:rsidRDefault="003873FB" w:rsidP="003873FB">
      <w:pPr>
        <w:rPr>
          <w:rFonts w:ascii="Helvetica" w:eastAsia="Symbol" w:hAnsi="Helvetica" w:cs="Helvetica"/>
          <w:b/>
          <w:bCs/>
          <w:color w:val="222222"/>
          <w:kern w:val="0"/>
          <w:sz w:val="21"/>
          <w:szCs w:val="21"/>
          <w:lang w:eastAsia="ru-RU"/>
        </w:rPr>
      </w:pPr>
      <w:r w:rsidRPr="003873FB">
        <w:rPr>
          <w:rFonts w:ascii="Helvetica" w:eastAsia="Symbol" w:hAnsi="Helvetica" w:cs="Helvetica"/>
          <w:b/>
          <w:bCs/>
          <w:color w:val="222222"/>
          <w:kern w:val="0"/>
          <w:sz w:val="21"/>
          <w:szCs w:val="21"/>
          <w:lang w:eastAsia="ru-RU"/>
        </w:rPr>
        <w:t>Глава III. Политические проблемы межгосударственного регулирования на мировом рынке нефти.</w:t>
      </w:r>
    </w:p>
    <w:p w14:paraId="556F3699" w14:textId="77777777" w:rsidR="003873FB" w:rsidRPr="003873FB" w:rsidRDefault="003873FB" w:rsidP="003873FB">
      <w:pPr>
        <w:rPr>
          <w:rFonts w:ascii="Helvetica" w:eastAsia="Symbol" w:hAnsi="Helvetica" w:cs="Helvetica"/>
          <w:b/>
          <w:bCs/>
          <w:color w:val="222222"/>
          <w:kern w:val="0"/>
          <w:sz w:val="21"/>
          <w:szCs w:val="21"/>
          <w:lang w:eastAsia="ru-RU"/>
        </w:rPr>
      </w:pPr>
      <w:r w:rsidRPr="003873FB">
        <w:rPr>
          <w:rFonts w:ascii="Helvetica" w:eastAsia="Symbol" w:hAnsi="Helvetica" w:cs="Helvetica"/>
          <w:b/>
          <w:bCs/>
          <w:color w:val="222222"/>
          <w:kern w:val="0"/>
          <w:sz w:val="21"/>
          <w:szCs w:val="21"/>
          <w:lang w:eastAsia="ru-RU"/>
        </w:rPr>
        <w:t>РАЗДЕЛ II. МИРОВЫЕ ЭНЕРГЕТИЧЕСКИЕ РЫНКИ:</w:t>
      </w:r>
    </w:p>
    <w:p w14:paraId="268E69D8" w14:textId="77777777" w:rsidR="003873FB" w:rsidRPr="003873FB" w:rsidRDefault="003873FB" w:rsidP="003873FB">
      <w:pPr>
        <w:rPr>
          <w:rFonts w:ascii="Helvetica" w:eastAsia="Symbol" w:hAnsi="Helvetica" w:cs="Helvetica"/>
          <w:b/>
          <w:bCs/>
          <w:color w:val="222222"/>
          <w:kern w:val="0"/>
          <w:sz w:val="21"/>
          <w:szCs w:val="21"/>
          <w:lang w:eastAsia="ru-RU"/>
        </w:rPr>
      </w:pPr>
      <w:r w:rsidRPr="003873FB">
        <w:rPr>
          <w:rFonts w:ascii="Helvetica" w:eastAsia="Symbol" w:hAnsi="Helvetica" w:cs="Helvetica"/>
          <w:b/>
          <w:bCs/>
          <w:color w:val="222222"/>
          <w:kern w:val="0"/>
          <w:sz w:val="21"/>
          <w:szCs w:val="21"/>
          <w:lang w:eastAsia="ru-RU"/>
        </w:rPr>
        <w:t>СРАВНИТЕЛЬНЫЙ ГЕОПОЛИТИЧЕСКИЙ АНАЛИЗ.</w:t>
      </w:r>
    </w:p>
    <w:p w14:paraId="407F4A47" w14:textId="77777777" w:rsidR="003873FB" w:rsidRPr="003873FB" w:rsidRDefault="003873FB" w:rsidP="003873FB">
      <w:pPr>
        <w:rPr>
          <w:rFonts w:ascii="Helvetica" w:eastAsia="Symbol" w:hAnsi="Helvetica" w:cs="Helvetica"/>
          <w:b/>
          <w:bCs/>
          <w:color w:val="222222"/>
          <w:kern w:val="0"/>
          <w:sz w:val="21"/>
          <w:szCs w:val="21"/>
          <w:lang w:eastAsia="ru-RU"/>
        </w:rPr>
      </w:pPr>
      <w:r w:rsidRPr="003873FB">
        <w:rPr>
          <w:rFonts w:ascii="Helvetica" w:eastAsia="Symbol" w:hAnsi="Helvetica" w:cs="Helvetica"/>
          <w:b/>
          <w:bCs/>
          <w:color w:val="222222"/>
          <w:kern w:val="0"/>
          <w:sz w:val="21"/>
          <w:szCs w:val="21"/>
          <w:lang w:eastAsia="ru-RU"/>
        </w:rPr>
        <w:t xml:space="preserve">Глава I. Энергетические рынки Европы и США: сравнительный </w:t>
      </w:r>
      <w:proofErr w:type="spellStart"/>
      <w:r w:rsidRPr="003873FB">
        <w:rPr>
          <w:rFonts w:ascii="Helvetica" w:eastAsia="Symbol" w:hAnsi="Helvetica" w:cs="Helvetica"/>
          <w:b/>
          <w:bCs/>
          <w:color w:val="222222"/>
          <w:kern w:val="0"/>
          <w:sz w:val="21"/>
          <w:szCs w:val="21"/>
          <w:lang w:eastAsia="ru-RU"/>
        </w:rPr>
        <w:t>геополититический</w:t>
      </w:r>
      <w:proofErr w:type="spellEnd"/>
      <w:r w:rsidRPr="003873FB">
        <w:rPr>
          <w:rFonts w:ascii="Helvetica" w:eastAsia="Symbol" w:hAnsi="Helvetica" w:cs="Helvetica"/>
          <w:b/>
          <w:bCs/>
          <w:color w:val="222222"/>
          <w:kern w:val="0"/>
          <w:sz w:val="21"/>
          <w:szCs w:val="21"/>
          <w:lang w:eastAsia="ru-RU"/>
        </w:rPr>
        <w:t xml:space="preserve"> анализ.</w:t>
      </w:r>
    </w:p>
    <w:p w14:paraId="6E515238" w14:textId="77777777" w:rsidR="003873FB" w:rsidRPr="003873FB" w:rsidRDefault="003873FB" w:rsidP="003873FB">
      <w:pPr>
        <w:rPr>
          <w:rFonts w:ascii="Helvetica" w:eastAsia="Symbol" w:hAnsi="Helvetica" w:cs="Helvetica"/>
          <w:b/>
          <w:bCs/>
          <w:color w:val="222222"/>
          <w:kern w:val="0"/>
          <w:sz w:val="21"/>
          <w:szCs w:val="21"/>
          <w:lang w:eastAsia="ru-RU"/>
        </w:rPr>
      </w:pPr>
      <w:r w:rsidRPr="003873FB">
        <w:rPr>
          <w:rFonts w:ascii="Helvetica" w:eastAsia="Symbol" w:hAnsi="Helvetica" w:cs="Helvetica"/>
          <w:b/>
          <w:bCs/>
          <w:color w:val="222222"/>
          <w:kern w:val="0"/>
          <w:sz w:val="21"/>
          <w:szCs w:val="21"/>
          <w:lang w:eastAsia="ru-RU"/>
        </w:rPr>
        <w:t>Глава II. Ближний и Средний Восток: политические режимы и их нефтяные возможности.</w:t>
      </w:r>
    </w:p>
    <w:p w14:paraId="40CC12AC" w14:textId="77777777" w:rsidR="003873FB" w:rsidRPr="003873FB" w:rsidRDefault="003873FB" w:rsidP="003873FB">
      <w:pPr>
        <w:rPr>
          <w:rFonts w:ascii="Helvetica" w:eastAsia="Symbol" w:hAnsi="Helvetica" w:cs="Helvetica"/>
          <w:b/>
          <w:bCs/>
          <w:color w:val="222222"/>
          <w:kern w:val="0"/>
          <w:sz w:val="21"/>
          <w:szCs w:val="21"/>
          <w:lang w:eastAsia="ru-RU"/>
        </w:rPr>
      </w:pPr>
      <w:r w:rsidRPr="003873FB">
        <w:rPr>
          <w:rFonts w:ascii="Helvetica" w:eastAsia="Symbol" w:hAnsi="Helvetica" w:cs="Helvetica"/>
          <w:b/>
          <w:bCs/>
          <w:color w:val="222222"/>
          <w:kern w:val="0"/>
          <w:sz w:val="21"/>
          <w:szCs w:val="21"/>
          <w:lang w:eastAsia="ru-RU"/>
        </w:rPr>
        <w:t>РАЗДЕЛ III. ГЕОПОЛИТИЧЕСКИЕ И НЕФТЯНЫЕ ПАРАМЕТРЫ</w:t>
      </w:r>
    </w:p>
    <w:p w14:paraId="6FF532B6" w14:textId="77777777" w:rsidR="003873FB" w:rsidRPr="003873FB" w:rsidRDefault="003873FB" w:rsidP="003873FB">
      <w:pPr>
        <w:rPr>
          <w:rFonts w:ascii="Helvetica" w:eastAsia="Symbol" w:hAnsi="Helvetica" w:cs="Helvetica"/>
          <w:b/>
          <w:bCs/>
          <w:color w:val="222222"/>
          <w:kern w:val="0"/>
          <w:sz w:val="21"/>
          <w:szCs w:val="21"/>
          <w:lang w:eastAsia="ru-RU"/>
        </w:rPr>
      </w:pPr>
      <w:r w:rsidRPr="003873FB">
        <w:rPr>
          <w:rFonts w:ascii="Helvetica" w:eastAsia="Symbol" w:hAnsi="Helvetica" w:cs="Helvetica"/>
          <w:b/>
          <w:bCs/>
          <w:color w:val="222222"/>
          <w:kern w:val="0"/>
          <w:sz w:val="21"/>
          <w:szCs w:val="21"/>
          <w:lang w:eastAsia="ru-RU"/>
        </w:rPr>
        <w:t>РАЗВИТИЯ ПОСТСОВЕТСКОГО ПРОСТРАНСТВА.</w:t>
      </w:r>
    </w:p>
    <w:p w14:paraId="2CA77557" w14:textId="77777777" w:rsidR="003873FB" w:rsidRPr="003873FB" w:rsidRDefault="003873FB" w:rsidP="003873FB">
      <w:pPr>
        <w:rPr>
          <w:rFonts w:ascii="Helvetica" w:eastAsia="Symbol" w:hAnsi="Helvetica" w:cs="Helvetica"/>
          <w:b/>
          <w:bCs/>
          <w:color w:val="222222"/>
          <w:kern w:val="0"/>
          <w:sz w:val="21"/>
          <w:szCs w:val="21"/>
          <w:lang w:eastAsia="ru-RU"/>
        </w:rPr>
      </w:pPr>
      <w:r w:rsidRPr="003873FB">
        <w:rPr>
          <w:rFonts w:ascii="Helvetica" w:eastAsia="Symbol" w:hAnsi="Helvetica" w:cs="Helvetica"/>
          <w:b/>
          <w:bCs/>
          <w:color w:val="222222"/>
          <w:kern w:val="0"/>
          <w:sz w:val="21"/>
          <w:szCs w:val="21"/>
          <w:lang w:eastAsia="ru-RU"/>
        </w:rPr>
        <w:t>Глава I. Национальные интересы и нефтяная инфраструктура</w:t>
      </w:r>
    </w:p>
    <w:p w14:paraId="2F4D62F3" w14:textId="77777777" w:rsidR="003873FB" w:rsidRPr="003873FB" w:rsidRDefault="003873FB" w:rsidP="003873FB">
      <w:pPr>
        <w:rPr>
          <w:rFonts w:ascii="Helvetica" w:eastAsia="Symbol" w:hAnsi="Helvetica" w:cs="Helvetica"/>
          <w:b/>
          <w:bCs/>
          <w:color w:val="222222"/>
          <w:kern w:val="0"/>
          <w:sz w:val="21"/>
          <w:szCs w:val="21"/>
          <w:lang w:eastAsia="ru-RU"/>
        </w:rPr>
      </w:pPr>
      <w:r w:rsidRPr="003873FB">
        <w:rPr>
          <w:rFonts w:ascii="Helvetica" w:eastAsia="Symbol" w:hAnsi="Helvetica" w:cs="Helvetica"/>
          <w:b/>
          <w:bCs/>
          <w:color w:val="222222"/>
          <w:kern w:val="0"/>
          <w:sz w:val="21"/>
          <w:szCs w:val="21"/>
          <w:lang w:eastAsia="ru-RU"/>
        </w:rPr>
        <w:t>Российской Федерации.</w:t>
      </w:r>
    </w:p>
    <w:p w14:paraId="46D9BDAC" w14:textId="77777777" w:rsidR="003873FB" w:rsidRPr="003873FB" w:rsidRDefault="003873FB" w:rsidP="003873FB">
      <w:pPr>
        <w:rPr>
          <w:rFonts w:ascii="Helvetica" w:eastAsia="Symbol" w:hAnsi="Helvetica" w:cs="Helvetica"/>
          <w:b/>
          <w:bCs/>
          <w:color w:val="222222"/>
          <w:kern w:val="0"/>
          <w:sz w:val="21"/>
          <w:szCs w:val="21"/>
          <w:lang w:eastAsia="ru-RU"/>
        </w:rPr>
      </w:pPr>
      <w:r w:rsidRPr="003873FB">
        <w:rPr>
          <w:rFonts w:ascii="Helvetica" w:eastAsia="Symbol" w:hAnsi="Helvetica" w:cs="Helvetica"/>
          <w:b/>
          <w:bCs/>
          <w:color w:val="222222"/>
          <w:kern w:val="0"/>
          <w:sz w:val="21"/>
          <w:szCs w:val="21"/>
          <w:lang w:eastAsia="ru-RU"/>
        </w:rPr>
        <w:t>Глава II. Нефтяная инфраструктура стран-членов СНГ как фактор интеграции.</w:t>
      </w:r>
    </w:p>
    <w:p w14:paraId="2A4E4E92" w14:textId="77777777" w:rsidR="003873FB" w:rsidRPr="003873FB" w:rsidRDefault="003873FB" w:rsidP="003873FB">
      <w:pPr>
        <w:rPr>
          <w:rFonts w:ascii="Helvetica" w:eastAsia="Symbol" w:hAnsi="Helvetica" w:cs="Helvetica"/>
          <w:b/>
          <w:bCs/>
          <w:color w:val="222222"/>
          <w:kern w:val="0"/>
          <w:sz w:val="21"/>
          <w:szCs w:val="21"/>
          <w:lang w:eastAsia="ru-RU"/>
        </w:rPr>
      </w:pPr>
      <w:r w:rsidRPr="003873FB">
        <w:rPr>
          <w:rFonts w:ascii="Helvetica" w:eastAsia="Symbol" w:hAnsi="Helvetica" w:cs="Helvetica"/>
          <w:b/>
          <w:bCs/>
          <w:color w:val="222222"/>
          <w:kern w:val="0"/>
          <w:sz w:val="21"/>
          <w:szCs w:val="21"/>
          <w:lang w:eastAsia="ru-RU"/>
        </w:rPr>
        <w:t>Глава III. Пути решения международно-правовых проблем</w:t>
      </w:r>
    </w:p>
    <w:p w14:paraId="1928FDC6" w14:textId="77777777" w:rsidR="003873FB" w:rsidRPr="003873FB" w:rsidRDefault="003873FB" w:rsidP="003873FB">
      <w:pPr>
        <w:rPr>
          <w:rFonts w:ascii="Helvetica" w:eastAsia="Symbol" w:hAnsi="Helvetica" w:cs="Helvetica"/>
          <w:b/>
          <w:bCs/>
          <w:color w:val="222222"/>
          <w:kern w:val="0"/>
          <w:sz w:val="21"/>
          <w:szCs w:val="21"/>
          <w:lang w:eastAsia="ru-RU"/>
        </w:rPr>
      </w:pPr>
      <w:r w:rsidRPr="003873FB">
        <w:rPr>
          <w:rFonts w:ascii="Helvetica" w:eastAsia="Symbol" w:hAnsi="Helvetica" w:cs="Helvetica"/>
          <w:b/>
          <w:bCs/>
          <w:color w:val="222222"/>
          <w:kern w:val="0"/>
          <w:sz w:val="21"/>
          <w:szCs w:val="21"/>
          <w:lang w:eastAsia="ru-RU"/>
        </w:rPr>
        <w:t>Каспийского региона.</w:t>
      </w:r>
    </w:p>
    <w:p w14:paraId="549C5A63" w14:textId="77777777" w:rsidR="003873FB" w:rsidRPr="003873FB" w:rsidRDefault="003873FB" w:rsidP="003873FB">
      <w:pPr>
        <w:rPr>
          <w:rFonts w:ascii="Helvetica" w:eastAsia="Symbol" w:hAnsi="Helvetica" w:cs="Helvetica"/>
          <w:b/>
          <w:bCs/>
          <w:color w:val="222222"/>
          <w:kern w:val="0"/>
          <w:sz w:val="21"/>
          <w:szCs w:val="21"/>
          <w:lang w:eastAsia="ru-RU"/>
        </w:rPr>
      </w:pPr>
      <w:r w:rsidRPr="003873FB">
        <w:rPr>
          <w:rFonts w:ascii="Helvetica" w:eastAsia="Symbol" w:hAnsi="Helvetica" w:cs="Helvetica"/>
          <w:b/>
          <w:bCs/>
          <w:color w:val="222222"/>
          <w:kern w:val="0"/>
          <w:sz w:val="21"/>
          <w:szCs w:val="21"/>
          <w:lang w:eastAsia="ru-RU"/>
        </w:rPr>
        <w:t xml:space="preserve">Глава IV. Геополитические возможности </w:t>
      </w:r>
      <w:proofErr w:type="spellStart"/>
      <w:r w:rsidRPr="003873FB">
        <w:rPr>
          <w:rFonts w:ascii="Helvetica" w:eastAsia="Symbol" w:hAnsi="Helvetica" w:cs="Helvetica"/>
          <w:b/>
          <w:bCs/>
          <w:color w:val="222222"/>
          <w:kern w:val="0"/>
          <w:sz w:val="21"/>
          <w:szCs w:val="21"/>
          <w:lang w:eastAsia="ru-RU"/>
        </w:rPr>
        <w:t>нефтетранспортной</w:t>
      </w:r>
      <w:proofErr w:type="spellEnd"/>
      <w:r w:rsidRPr="003873FB">
        <w:rPr>
          <w:rFonts w:ascii="Helvetica" w:eastAsia="Symbol" w:hAnsi="Helvetica" w:cs="Helvetica"/>
          <w:b/>
          <w:bCs/>
          <w:color w:val="222222"/>
          <w:kern w:val="0"/>
          <w:sz w:val="21"/>
          <w:szCs w:val="21"/>
          <w:lang w:eastAsia="ru-RU"/>
        </w:rPr>
        <w:t xml:space="preserve"> системы России.</w:t>
      </w:r>
    </w:p>
    <w:p w14:paraId="4FDAD129" w14:textId="74BA4CFE" w:rsidR="00BD642D" w:rsidRPr="003873FB" w:rsidRDefault="00BD642D" w:rsidP="003873FB"/>
    <w:sectPr w:rsidR="00BD642D" w:rsidRPr="003873F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B7C2E" w14:textId="77777777" w:rsidR="00A521C6" w:rsidRDefault="00A521C6">
      <w:pPr>
        <w:spacing w:after="0" w:line="240" w:lineRule="auto"/>
      </w:pPr>
      <w:r>
        <w:separator/>
      </w:r>
    </w:p>
  </w:endnote>
  <w:endnote w:type="continuationSeparator" w:id="0">
    <w:p w14:paraId="4CC4B23C" w14:textId="77777777" w:rsidR="00A521C6" w:rsidRDefault="00A52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06870" w14:textId="77777777" w:rsidR="00A521C6" w:rsidRDefault="00A521C6"/>
    <w:p w14:paraId="78D37995" w14:textId="77777777" w:rsidR="00A521C6" w:rsidRDefault="00A521C6"/>
    <w:p w14:paraId="63EC54B8" w14:textId="77777777" w:rsidR="00A521C6" w:rsidRDefault="00A521C6"/>
    <w:p w14:paraId="7C7AFFF7" w14:textId="77777777" w:rsidR="00A521C6" w:rsidRDefault="00A521C6"/>
    <w:p w14:paraId="15BAA0DE" w14:textId="77777777" w:rsidR="00A521C6" w:rsidRDefault="00A521C6"/>
    <w:p w14:paraId="33BA1B1F" w14:textId="77777777" w:rsidR="00A521C6" w:rsidRDefault="00A521C6"/>
    <w:p w14:paraId="05AF5021" w14:textId="77777777" w:rsidR="00A521C6" w:rsidRDefault="00A521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070F64" wp14:editId="0BE658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58452" w14:textId="77777777" w:rsidR="00A521C6" w:rsidRDefault="00A521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070F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558452" w14:textId="77777777" w:rsidR="00A521C6" w:rsidRDefault="00A521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A1A9A0" w14:textId="77777777" w:rsidR="00A521C6" w:rsidRDefault="00A521C6"/>
    <w:p w14:paraId="21F53C57" w14:textId="77777777" w:rsidR="00A521C6" w:rsidRDefault="00A521C6"/>
    <w:p w14:paraId="58188795" w14:textId="77777777" w:rsidR="00A521C6" w:rsidRDefault="00A521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CDCE8F" wp14:editId="587A0E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929ED" w14:textId="77777777" w:rsidR="00A521C6" w:rsidRDefault="00A521C6"/>
                          <w:p w14:paraId="70AA4E8C" w14:textId="77777777" w:rsidR="00A521C6" w:rsidRDefault="00A521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CDCE8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5929ED" w14:textId="77777777" w:rsidR="00A521C6" w:rsidRDefault="00A521C6"/>
                    <w:p w14:paraId="70AA4E8C" w14:textId="77777777" w:rsidR="00A521C6" w:rsidRDefault="00A521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163EE3" w14:textId="77777777" w:rsidR="00A521C6" w:rsidRDefault="00A521C6"/>
    <w:p w14:paraId="3077698D" w14:textId="77777777" w:rsidR="00A521C6" w:rsidRDefault="00A521C6">
      <w:pPr>
        <w:rPr>
          <w:sz w:val="2"/>
          <w:szCs w:val="2"/>
        </w:rPr>
      </w:pPr>
    </w:p>
    <w:p w14:paraId="70190CF4" w14:textId="77777777" w:rsidR="00A521C6" w:rsidRDefault="00A521C6"/>
    <w:p w14:paraId="0C12D877" w14:textId="77777777" w:rsidR="00A521C6" w:rsidRDefault="00A521C6">
      <w:pPr>
        <w:spacing w:after="0" w:line="240" w:lineRule="auto"/>
      </w:pPr>
    </w:p>
  </w:footnote>
  <w:footnote w:type="continuationSeparator" w:id="0">
    <w:p w14:paraId="68ADC23B" w14:textId="77777777" w:rsidR="00A521C6" w:rsidRDefault="00A52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1C6"/>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91545</TotalTime>
  <Pages>1</Pages>
  <Words>178</Words>
  <Characters>1021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3545</cp:revision>
  <cp:lastPrinted>2009-02-06T05:36:00Z</cp:lastPrinted>
  <dcterms:created xsi:type="dcterms:W3CDTF">2024-01-07T13:43:00Z</dcterms:created>
  <dcterms:modified xsi:type="dcterms:W3CDTF">2025-05-08T09:44:00Z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