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F1EB7" w14:textId="77777777" w:rsidR="00C025E3" w:rsidRPr="00C025E3" w:rsidRDefault="00C025E3" w:rsidP="00C025E3">
      <w:pPr>
        <w:rPr>
          <w:rFonts w:ascii="Helvetica" w:eastAsia="Symbol" w:hAnsi="Helvetica" w:cs="Helvetica"/>
          <w:b/>
          <w:bCs/>
          <w:color w:val="222222"/>
          <w:kern w:val="0"/>
          <w:sz w:val="21"/>
          <w:szCs w:val="21"/>
          <w:lang w:eastAsia="ru-RU"/>
        </w:rPr>
      </w:pPr>
      <w:r w:rsidRPr="00C025E3">
        <w:rPr>
          <w:rFonts w:ascii="Helvetica" w:eastAsia="Symbol" w:hAnsi="Helvetica" w:cs="Helvetica"/>
          <w:b/>
          <w:bCs/>
          <w:color w:val="222222"/>
          <w:kern w:val="0"/>
          <w:sz w:val="21"/>
          <w:szCs w:val="21"/>
          <w:lang w:eastAsia="ru-RU"/>
        </w:rPr>
        <w:t>Салия, Зураб Естатович.</w:t>
      </w:r>
    </w:p>
    <w:p w14:paraId="6F39FD1D" w14:textId="77777777" w:rsidR="00C025E3" w:rsidRPr="00C025E3" w:rsidRDefault="00C025E3" w:rsidP="00C025E3">
      <w:pPr>
        <w:rPr>
          <w:rFonts w:ascii="Helvetica" w:eastAsia="Symbol" w:hAnsi="Helvetica" w:cs="Helvetica"/>
          <w:b/>
          <w:bCs/>
          <w:color w:val="222222"/>
          <w:kern w:val="0"/>
          <w:sz w:val="21"/>
          <w:szCs w:val="21"/>
          <w:lang w:eastAsia="ru-RU"/>
        </w:rPr>
      </w:pPr>
      <w:r w:rsidRPr="00C025E3">
        <w:rPr>
          <w:rFonts w:ascii="Helvetica" w:eastAsia="Symbol" w:hAnsi="Helvetica" w:cs="Helvetica"/>
          <w:b/>
          <w:bCs/>
          <w:color w:val="222222"/>
          <w:kern w:val="0"/>
          <w:sz w:val="21"/>
          <w:szCs w:val="21"/>
          <w:lang w:eastAsia="ru-RU"/>
        </w:rPr>
        <w:t>Исследование процессов перезарядки и ионизации при столкновении ионов и атомов инертных газов в интервале энергий 0,2 - 4,0 кэв : диссертация ... кандидата физико-математических наук : 01.04.04. - Тбилиси, 1984. - 157 с. : ил.</w:t>
      </w:r>
    </w:p>
    <w:p w14:paraId="1EB028F0" w14:textId="77777777" w:rsidR="00C025E3" w:rsidRPr="00C025E3" w:rsidRDefault="00C025E3" w:rsidP="00C025E3">
      <w:pPr>
        <w:rPr>
          <w:rFonts w:ascii="Helvetica" w:eastAsia="Symbol" w:hAnsi="Helvetica" w:cs="Helvetica"/>
          <w:b/>
          <w:bCs/>
          <w:color w:val="222222"/>
          <w:kern w:val="0"/>
          <w:sz w:val="21"/>
          <w:szCs w:val="21"/>
          <w:lang w:eastAsia="ru-RU"/>
        </w:rPr>
      </w:pPr>
      <w:r w:rsidRPr="00C025E3">
        <w:rPr>
          <w:rFonts w:ascii="Helvetica" w:eastAsia="Symbol" w:hAnsi="Helvetica" w:cs="Helvetica"/>
          <w:b/>
          <w:bCs/>
          <w:color w:val="222222"/>
          <w:kern w:val="0"/>
          <w:sz w:val="21"/>
          <w:szCs w:val="21"/>
          <w:lang w:eastAsia="ru-RU"/>
        </w:rPr>
        <w:t>Оглавление диссертациикандидат физико-математических наук Салия, Зураб Естатович</w:t>
      </w:r>
    </w:p>
    <w:p w14:paraId="671F4C23" w14:textId="77777777" w:rsidR="00C025E3" w:rsidRPr="00C025E3" w:rsidRDefault="00C025E3" w:rsidP="00C025E3">
      <w:pPr>
        <w:rPr>
          <w:rFonts w:ascii="Helvetica" w:eastAsia="Symbol" w:hAnsi="Helvetica" w:cs="Helvetica"/>
          <w:b/>
          <w:bCs/>
          <w:color w:val="222222"/>
          <w:kern w:val="0"/>
          <w:sz w:val="21"/>
          <w:szCs w:val="21"/>
          <w:lang w:eastAsia="ru-RU"/>
        </w:rPr>
      </w:pPr>
      <w:r w:rsidRPr="00C025E3">
        <w:rPr>
          <w:rFonts w:ascii="Helvetica" w:eastAsia="Symbol" w:hAnsi="Helvetica" w:cs="Helvetica"/>
          <w:b/>
          <w:bCs/>
          <w:color w:val="222222"/>
          <w:kern w:val="0"/>
          <w:sz w:val="21"/>
          <w:szCs w:val="21"/>
          <w:lang w:eastAsia="ru-RU"/>
        </w:rPr>
        <w:t>ВВЕДЕНИЕ.</w:t>
      </w:r>
    </w:p>
    <w:p w14:paraId="36B8C976" w14:textId="77777777" w:rsidR="00C025E3" w:rsidRPr="00C025E3" w:rsidRDefault="00C025E3" w:rsidP="00C025E3">
      <w:pPr>
        <w:rPr>
          <w:rFonts w:ascii="Helvetica" w:eastAsia="Symbol" w:hAnsi="Helvetica" w:cs="Helvetica"/>
          <w:b/>
          <w:bCs/>
          <w:color w:val="222222"/>
          <w:kern w:val="0"/>
          <w:sz w:val="21"/>
          <w:szCs w:val="21"/>
          <w:lang w:eastAsia="ru-RU"/>
        </w:rPr>
      </w:pPr>
      <w:r w:rsidRPr="00C025E3">
        <w:rPr>
          <w:rFonts w:ascii="Helvetica" w:eastAsia="Symbol" w:hAnsi="Helvetica" w:cs="Helvetica"/>
          <w:b/>
          <w:bCs/>
          <w:color w:val="222222"/>
          <w:kern w:val="0"/>
          <w:sz w:val="21"/>
          <w:szCs w:val="21"/>
          <w:lang w:eastAsia="ru-RU"/>
        </w:rPr>
        <w:t>Глава I. ОБЗОР ТЕОРЕТИЧЕСКИХ И ЭКСПЕРИМЕНТАЛЬНЫХ РЕЗУЛЬТАТОВ ИССЛЕДОВАНИЯ ПОЛНЫХ СЕЧЕНИЙ ПРИ МЕДЛЕННЫХ ИОН-АТОМНЫХ СТОЛКНОВЕНИЯХ.</w:t>
      </w:r>
    </w:p>
    <w:p w14:paraId="6A15792C" w14:textId="77777777" w:rsidR="00C025E3" w:rsidRPr="00C025E3" w:rsidRDefault="00C025E3" w:rsidP="00C025E3">
      <w:pPr>
        <w:rPr>
          <w:rFonts w:ascii="Helvetica" w:eastAsia="Symbol" w:hAnsi="Helvetica" w:cs="Helvetica"/>
          <w:b/>
          <w:bCs/>
          <w:color w:val="222222"/>
          <w:kern w:val="0"/>
          <w:sz w:val="21"/>
          <w:szCs w:val="21"/>
          <w:lang w:eastAsia="ru-RU"/>
        </w:rPr>
      </w:pPr>
      <w:r w:rsidRPr="00C025E3">
        <w:rPr>
          <w:rFonts w:ascii="Helvetica" w:eastAsia="Symbol" w:hAnsi="Helvetica" w:cs="Helvetica"/>
          <w:b/>
          <w:bCs/>
          <w:color w:val="222222"/>
          <w:kern w:val="0"/>
          <w:sz w:val="21"/>
          <w:szCs w:val="21"/>
          <w:lang w:eastAsia="ru-RU"/>
        </w:rPr>
        <w:t>§1.Теоретическое рассмотрение медленных атомных столкновений . II</w:t>
      </w:r>
    </w:p>
    <w:p w14:paraId="54D68DDC" w14:textId="77777777" w:rsidR="00C025E3" w:rsidRPr="00C025E3" w:rsidRDefault="00C025E3" w:rsidP="00C025E3">
      <w:pPr>
        <w:rPr>
          <w:rFonts w:ascii="Helvetica" w:eastAsia="Symbol" w:hAnsi="Helvetica" w:cs="Helvetica"/>
          <w:b/>
          <w:bCs/>
          <w:color w:val="222222"/>
          <w:kern w:val="0"/>
          <w:sz w:val="21"/>
          <w:szCs w:val="21"/>
          <w:lang w:eastAsia="ru-RU"/>
        </w:rPr>
      </w:pPr>
      <w:r w:rsidRPr="00C025E3">
        <w:rPr>
          <w:rFonts w:ascii="Helvetica" w:eastAsia="Symbol" w:hAnsi="Helvetica" w:cs="Helvetica"/>
          <w:b/>
          <w:bCs/>
          <w:color w:val="222222"/>
          <w:kern w:val="0"/>
          <w:sz w:val="21"/>
          <w:szCs w:val="21"/>
          <w:lang w:eastAsia="ru-RU"/>
        </w:rPr>
        <w:t>§2.Экспериментальные методы исследования процессов ионизации и захвата электронов в области низких энергий столкновения.</w:t>
      </w:r>
    </w:p>
    <w:p w14:paraId="460D1AF2" w14:textId="77777777" w:rsidR="00C025E3" w:rsidRPr="00C025E3" w:rsidRDefault="00C025E3" w:rsidP="00C025E3">
      <w:pPr>
        <w:rPr>
          <w:rFonts w:ascii="Helvetica" w:eastAsia="Symbol" w:hAnsi="Helvetica" w:cs="Helvetica"/>
          <w:b/>
          <w:bCs/>
          <w:color w:val="222222"/>
          <w:kern w:val="0"/>
          <w:sz w:val="21"/>
          <w:szCs w:val="21"/>
          <w:lang w:eastAsia="ru-RU"/>
        </w:rPr>
      </w:pPr>
      <w:r w:rsidRPr="00C025E3">
        <w:rPr>
          <w:rFonts w:ascii="Helvetica" w:eastAsia="Symbol" w:hAnsi="Helvetica" w:cs="Helvetica"/>
          <w:b/>
          <w:bCs/>
          <w:color w:val="222222"/>
          <w:kern w:val="0"/>
          <w:sz w:val="21"/>
          <w:szCs w:val="21"/>
          <w:lang w:eastAsia="ru-RU"/>
        </w:rPr>
        <w:t>Методы, основанные на анализе медленных вторичных частиц. а) Метод сбора медленных ионов в электрических полях. б) Метод масс-спектрометрического анализа медленных вторичных и зед^л/.*.</w:t>
      </w:r>
    </w:p>
    <w:p w14:paraId="7FCF9093" w14:textId="77777777" w:rsidR="00C025E3" w:rsidRPr="00C025E3" w:rsidRDefault="00C025E3" w:rsidP="00C025E3">
      <w:pPr>
        <w:rPr>
          <w:rFonts w:ascii="Helvetica" w:eastAsia="Symbol" w:hAnsi="Helvetica" w:cs="Helvetica"/>
          <w:b/>
          <w:bCs/>
          <w:color w:val="222222"/>
          <w:kern w:val="0"/>
          <w:sz w:val="21"/>
          <w:szCs w:val="21"/>
          <w:lang w:eastAsia="ru-RU"/>
        </w:rPr>
      </w:pPr>
      <w:r w:rsidRPr="00C025E3">
        <w:rPr>
          <w:rFonts w:ascii="Helvetica" w:eastAsia="Symbol" w:hAnsi="Helvetica" w:cs="Helvetica"/>
          <w:b/>
          <w:bCs/>
          <w:color w:val="222222"/>
          <w:kern w:val="0"/>
          <w:sz w:val="21"/>
          <w:szCs w:val="21"/>
          <w:lang w:eastAsia="ru-RU"/>
        </w:rPr>
        <w:t>Н ' * в) Метод высокочастотного ^поля.</w:t>
      </w:r>
    </w:p>
    <w:p w14:paraId="58EA4F5D" w14:textId="77777777" w:rsidR="00C025E3" w:rsidRPr="00C025E3" w:rsidRDefault="00C025E3" w:rsidP="00C025E3">
      <w:pPr>
        <w:rPr>
          <w:rFonts w:ascii="Helvetica" w:eastAsia="Symbol" w:hAnsi="Helvetica" w:cs="Helvetica"/>
          <w:b/>
          <w:bCs/>
          <w:color w:val="222222"/>
          <w:kern w:val="0"/>
          <w:sz w:val="21"/>
          <w:szCs w:val="21"/>
          <w:lang w:eastAsia="ru-RU"/>
        </w:rPr>
      </w:pPr>
      <w:r w:rsidRPr="00C025E3">
        <w:rPr>
          <w:rFonts w:ascii="Helvetica" w:eastAsia="Symbol" w:hAnsi="Helvetica" w:cs="Helvetica"/>
          <w:b/>
          <w:bCs/>
          <w:color w:val="222222"/>
          <w:kern w:val="0"/>
          <w:sz w:val="21"/>
          <w:szCs w:val="21"/>
          <w:lang w:eastAsia="ru-RU"/>
        </w:rPr>
        <w:t>Методы, основанные на анализе быстрых частиц. а) Метод ослабления пучка. б) Исследование зарядового состава и углового распределения быстрых частиц. в) Столкновительная спектроскопия г) Метод пересекающихся пучков. д) Метод совмещенных пучков.</w:t>
      </w:r>
    </w:p>
    <w:p w14:paraId="2FF37548" w14:textId="77777777" w:rsidR="00C025E3" w:rsidRPr="00C025E3" w:rsidRDefault="00C025E3" w:rsidP="00C025E3">
      <w:pPr>
        <w:rPr>
          <w:rFonts w:ascii="Helvetica" w:eastAsia="Symbol" w:hAnsi="Helvetica" w:cs="Helvetica"/>
          <w:b/>
          <w:bCs/>
          <w:color w:val="222222"/>
          <w:kern w:val="0"/>
          <w:sz w:val="21"/>
          <w:szCs w:val="21"/>
          <w:lang w:eastAsia="ru-RU"/>
        </w:rPr>
      </w:pPr>
      <w:r w:rsidRPr="00C025E3">
        <w:rPr>
          <w:rFonts w:ascii="Helvetica" w:eastAsia="Symbol" w:hAnsi="Helvetica" w:cs="Helvetica"/>
          <w:b/>
          <w:bCs/>
          <w:color w:val="222222"/>
          <w:kern w:val="0"/>
          <w:sz w:val="21"/>
          <w:szCs w:val="21"/>
          <w:lang w:eastAsia="ru-RU"/>
        </w:rPr>
        <w:t>Метод совпадений.</w:t>
      </w:r>
    </w:p>
    <w:p w14:paraId="29E72479" w14:textId="77777777" w:rsidR="00C025E3" w:rsidRPr="00C025E3" w:rsidRDefault="00C025E3" w:rsidP="00C025E3">
      <w:pPr>
        <w:rPr>
          <w:rFonts w:ascii="Helvetica" w:eastAsia="Symbol" w:hAnsi="Helvetica" w:cs="Helvetica"/>
          <w:b/>
          <w:bCs/>
          <w:color w:val="222222"/>
          <w:kern w:val="0"/>
          <w:sz w:val="21"/>
          <w:szCs w:val="21"/>
          <w:lang w:eastAsia="ru-RU"/>
        </w:rPr>
      </w:pPr>
      <w:r w:rsidRPr="00C025E3">
        <w:rPr>
          <w:rFonts w:ascii="Helvetica" w:eastAsia="Symbol" w:hAnsi="Helvetica" w:cs="Helvetica"/>
          <w:b/>
          <w:bCs/>
          <w:color w:val="222222"/>
          <w:kern w:val="0"/>
          <w:sz w:val="21"/>
          <w:szCs w:val="21"/>
          <w:lang w:eastAsia="ru-RU"/>
        </w:rPr>
        <w:t>Выводы.</w:t>
      </w:r>
    </w:p>
    <w:p w14:paraId="236EFD37" w14:textId="77777777" w:rsidR="00C025E3" w:rsidRPr="00C025E3" w:rsidRDefault="00C025E3" w:rsidP="00C025E3">
      <w:pPr>
        <w:rPr>
          <w:rFonts w:ascii="Helvetica" w:eastAsia="Symbol" w:hAnsi="Helvetica" w:cs="Helvetica"/>
          <w:b/>
          <w:bCs/>
          <w:color w:val="222222"/>
          <w:kern w:val="0"/>
          <w:sz w:val="21"/>
          <w:szCs w:val="21"/>
          <w:lang w:eastAsia="ru-RU"/>
        </w:rPr>
      </w:pPr>
      <w:r w:rsidRPr="00C025E3">
        <w:rPr>
          <w:rFonts w:ascii="Helvetica" w:eastAsia="Symbol" w:hAnsi="Helvetica" w:cs="Helvetica"/>
          <w:b/>
          <w:bCs/>
          <w:color w:val="222222"/>
          <w:kern w:val="0"/>
          <w:sz w:val="21"/>
          <w:szCs w:val="21"/>
          <w:lang w:eastAsia="ru-RU"/>
        </w:rPr>
        <w:t>§3. Результаты исследований полных сечений процессов ионизации и захвата электронов при медленных столкновениях ионов я атомов инертных газов а) Резонансная перезарядка б) Нерезонансная перезарядка в) Ионизация.</w:t>
      </w:r>
    </w:p>
    <w:p w14:paraId="3869883D" w14:textId="60BA7A88" w:rsidR="00F11235" w:rsidRPr="00C025E3" w:rsidRDefault="00F11235" w:rsidP="00C025E3"/>
    <w:sectPr w:rsidR="00F11235" w:rsidRPr="00C025E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950F2" w14:textId="77777777" w:rsidR="000A4849" w:rsidRDefault="000A4849">
      <w:pPr>
        <w:spacing w:after="0" w:line="240" w:lineRule="auto"/>
      </w:pPr>
      <w:r>
        <w:separator/>
      </w:r>
    </w:p>
  </w:endnote>
  <w:endnote w:type="continuationSeparator" w:id="0">
    <w:p w14:paraId="7EC4B751" w14:textId="77777777" w:rsidR="000A4849" w:rsidRDefault="000A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9FB0C" w14:textId="77777777" w:rsidR="000A4849" w:rsidRDefault="000A4849"/>
    <w:p w14:paraId="2660BBF3" w14:textId="77777777" w:rsidR="000A4849" w:rsidRDefault="000A4849"/>
    <w:p w14:paraId="681722C8" w14:textId="77777777" w:rsidR="000A4849" w:rsidRDefault="000A4849"/>
    <w:p w14:paraId="5A9E33C3" w14:textId="77777777" w:rsidR="000A4849" w:rsidRDefault="000A4849"/>
    <w:p w14:paraId="0234A945" w14:textId="77777777" w:rsidR="000A4849" w:rsidRDefault="000A4849"/>
    <w:p w14:paraId="394E5EFC" w14:textId="77777777" w:rsidR="000A4849" w:rsidRDefault="000A4849"/>
    <w:p w14:paraId="0E9EB5C1" w14:textId="77777777" w:rsidR="000A4849" w:rsidRDefault="000A48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B7B3B0" wp14:editId="3F7539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4D996" w14:textId="77777777" w:rsidR="000A4849" w:rsidRDefault="000A48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B7B3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A4D996" w14:textId="77777777" w:rsidR="000A4849" w:rsidRDefault="000A48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AF6D2C" w14:textId="77777777" w:rsidR="000A4849" w:rsidRDefault="000A4849"/>
    <w:p w14:paraId="59FC3CCD" w14:textId="77777777" w:rsidR="000A4849" w:rsidRDefault="000A4849"/>
    <w:p w14:paraId="3CB55C37" w14:textId="77777777" w:rsidR="000A4849" w:rsidRDefault="000A48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34B020" wp14:editId="735572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17285" w14:textId="77777777" w:rsidR="000A4849" w:rsidRDefault="000A4849"/>
                          <w:p w14:paraId="783310BC" w14:textId="77777777" w:rsidR="000A4849" w:rsidRDefault="000A48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34B0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217285" w14:textId="77777777" w:rsidR="000A4849" w:rsidRDefault="000A4849"/>
                    <w:p w14:paraId="783310BC" w14:textId="77777777" w:rsidR="000A4849" w:rsidRDefault="000A48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9F785C" w14:textId="77777777" w:rsidR="000A4849" w:rsidRDefault="000A4849"/>
    <w:p w14:paraId="44D914BF" w14:textId="77777777" w:rsidR="000A4849" w:rsidRDefault="000A4849">
      <w:pPr>
        <w:rPr>
          <w:sz w:val="2"/>
          <w:szCs w:val="2"/>
        </w:rPr>
      </w:pPr>
    </w:p>
    <w:p w14:paraId="56FDCD7C" w14:textId="77777777" w:rsidR="000A4849" w:rsidRDefault="000A4849"/>
    <w:p w14:paraId="61C0EFAD" w14:textId="77777777" w:rsidR="000A4849" w:rsidRDefault="000A4849">
      <w:pPr>
        <w:spacing w:after="0" w:line="240" w:lineRule="auto"/>
      </w:pPr>
    </w:p>
  </w:footnote>
  <w:footnote w:type="continuationSeparator" w:id="0">
    <w:p w14:paraId="516F2DA0" w14:textId="77777777" w:rsidR="000A4849" w:rsidRDefault="000A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49"/>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173826</TotalTime>
  <Pages>1</Pages>
  <Words>204</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5563</cp:revision>
  <cp:lastPrinted>2009-02-06T05:36:00Z</cp:lastPrinted>
  <dcterms:created xsi:type="dcterms:W3CDTF">2024-01-07T13:43:00Z</dcterms:created>
  <dcterms:modified xsi:type="dcterms:W3CDTF">2025-09-30T16:18:00Z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