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13CF2BF" w:rsidR="0090603E" w:rsidRPr="00226A7F" w:rsidRDefault="00226A7F" w:rsidP="00226A7F">
      <w:r>
        <w:rPr>
          <w:rFonts w:ascii="Verdana" w:hAnsi="Verdana"/>
          <w:b/>
          <w:bCs/>
          <w:color w:val="000000"/>
          <w:shd w:val="clear" w:color="auto" w:fill="FFFFFF"/>
        </w:rPr>
        <w:t>Бурлаєнко Тетяна Іванівна. Формування економічної компетентності майбутніх менеджерів освіти засобами ігрових форм навчання.- Дисертація канд. пед. наук: 13.00.04, Нац. акад. пед. наук України, Держ. вищ. навч. закл. "Ун-т менедж. освіти". - К., 2013.- 190 с. : рис.</w:t>
      </w:r>
    </w:p>
    <w:sectPr w:rsidR="0090603E" w:rsidRPr="00226A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DF5C" w14:textId="77777777" w:rsidR="003E0CA3" w:rsidRDefault="003E0CA3">
      <w:pPr>
        <w:spacing w:after="0" w:line="240" w:lineRule="auto"/>
      </w:pPr>
      <w:r>
        <w:separator/>
      </w:r>
    </w:p>
  </w:endnote>
  <w:endnote w:type="continuationSeparator" w:id="0">
    <w:p w14:paraId="377CD4E4" w14:textId="77777777" w:rsidR="003E0CA3" w:rsidRDefault="003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9BDF" w14:textId="77777777" w:rsidR="003E0CA3" w:rsidRDefault="003E0CA3">
      <w:pPr>
        <w:spacing w:after="0" w:line="240" w:lineRule="auto"/>
      </w:pPr>
      <w:r>
        <w:separator/>
      </w:r>
    </w:p>
  </w:footnote>
  <w:footnote w:type="continuationSeparator" w:id="0">
    <w:p w14:paraId="315800C8" w14:textId="77777777" w:rsidR="003E0CA3" w:rsidRDefault="003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C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0CA3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4897</cp:revision>
  <dcterms:created xsi:type="dcterms:W3CDTF">2024-06-20T08:51:00Z</dcterms:created>
  <dcterms:modified xsi:type="dcterms:W3CDTF">2024-07-15T20:16:00Z</dcterms:modified>
  <cp:category/>
</cp:coreProperties>
</file>