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DDA" w:rsidRDefault="00D40DDA" w:rsidP="00D40DD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Шехавцов Михайло Олексійович, </w:t>
      </w:r>
      <w:r>
        <w:rPr>
          <w:rFonts w:ascii="CIDFont+F4" w:hAnsi="CIDFont+F4" w:cs="CIDFont+F4"/>
          <w:kern w:val="0"/>
          <w:sz w:val="28"/>
          <w:szCs w:val="28"/>
          <w:lang w:eastAsia="ru-RU"/>
        </w:rPr>
        <w:t>викладач кафедри професійного та</w:t>
      </w:r>
    </w:p>
    <w:p w:rsidR="00D40DDA" w:rsidRDefault="00D40DDA" w:rsidP="00D40DD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олімпійського спорту Державного закладу «Луганський національний</w:t>
      </w:r>
    </w:p>
    <w:p w:rsidR="00D40DDA" w:rsidRDefault="00D40DDA" w:rsidP="00D40DD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університет імені Тараса Шевченка», тема дисертації: «Формування</w:t>
      </w:r>
    </w:p>
    <w:p w:rsidR="00D40DDA" w:rsidRDefault="00D40DDA" w:rsidP="00D40DD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інформаційної культури студентської молоді в умовах інформаційно-</w:t>
      </w:r>
    </w:p>
    <w:p w:rsidR="00D40DDA" w:rsidRDefault="00D40DDA" w:rsidP="00D40DD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гібридної війни», (015 Професійна освіта (за спеціалізаціями).</w:t>
      </w:r>
    </w:p>
    <w:p w:rsidR="00D40DDA" w:rsidRDefault="00D40DDA" w:rsidP="00D40DD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Спеціалізована вчена рада ДФ 29.053.004 у Державному закладі</w:t>
      </w:r>
    </w:p>
    <w:p w:rsidR="00805889" w:rsidRPr="00D40DDA" w:rsidRDefault="00D40DDA" w:rsidP="00D40DDA">
      <w:r>
        <w:rPr>
          <w:rFonts w:ascii="CIDFont+F4" w:hAnsi="CIDFont+F4" w:cs="CIDFont+F4"/>
          <w:kern w:val="0"/>
          <w:sz w:val="28"/>
          <w:szCs w:val="28"/>
          <w:lang w:eastAsia="ru-RU"/>
        </w:rPr>
        <w:t>«Луганський національний університет імені Тараса Шевченка»</w:t>
      </w:r>
    </w:p>
    <w:sectPr w:rsidR="00805889" w:rsidRPr="00D40DD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D40DDA" w:rsidRPr="00D40DD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3DD851-65A9-4998-ACEB-EA9932D57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66</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2021-10-31T15:16:00Z</dcterms:created>
  <dcterms:modified xsi:type="dcterms:W3CDTF">2021-10-31T17:25:00Z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