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1381F2FB" w:rsidR="00847148" w:rsidRPr="00AD1B47" w:rsidRDefault="00AD1B47" w:rsidP="00AD1B47">
      <w:bookmarkStart w:id="0" w:name="_GoBack"/>
      <w:r>
        <w:rPr>
          <w:rFonts w:ascii="Verdana" w:hAnsi="Verdana"/>
          <w:b/>
          <w:bCs/>
          <w:color w:val="000000"/>
          <w:shd w:val="clear" w:color="auto" w:fill="FFFFFF"/>
        </w:rPr>
        <w:t xml:space="preserve">Мандрікова Катерина Олександрівна. Розумність у правовому регулюванні: вимоги до нормотворчості та </w:t>
      </w:r>
      <w:proofErr w:type="gramStart"/>
      <w:r>
        <w:rPr>
          <w:rFonts w:ascii="Verdana" w:hAnsi="Verdana"/>
          <w:b/>
          <w:bCs/>
          <w:color w:val="000000"/>
          <w:shd w:val="clear" w:color="auto" w:fill="FFFFFF"/>
        </w:rPr>
        <w:t>правозастосування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Нац. юрид. ун-т ім. Ярослава Мудрого. - Харків,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AD1B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2D839" w14:textId="77777777" w:rsidR="00EA141F" w:rsidRDefault="00EA141F">
      <w:pPr>
        <w:spacing w:after="0" w:line="240" w:lineRule="auto"/>
      </w:pPr>
      <w:r>
        <w:separator/>
      </w:r>
    </w:p>
  </w:endnote>
  <w:endnote w:type="continuationSeparator" w:id="0">
    <w:p w14:paraId="312630B0" w14:textId="77777777" w:rsidR="00EA141F" w:rsidRDefault="00EA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171F4" w14:textId="77777777" w:rsidR="00EA141F" w:rsidRDefault="00EA141F">
      <w:pPr>
        <w:spacing w:after="0" w:line="240" w:lineRule="auto"/>
      </w:pPr>
      <w:r>
        <w:separator/>
      </w:r>
    </w:p>
  </w:footnote>
  <w:footnote w:type="continuationSeparator" w:id="0">
    <w:p w14:paraId="0143E924" w14:textId="77777777" w:rsidR="00EA141F" w:rsidRDefault="00EA1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41F"/>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9547</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1936</cp:revision>
  <cp:lastPrinted>2009-02-06T05:36:00Z</cp:lastPrinted>
  <dcterms:created xsi:type="dcterms:W3CDTF">2016-09-19T15:12:00Z</dcterms:created>
  <dcterms:modified xsi:type="dcterms:W3CDTF">2017-01-07T22:51:00Z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