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C7169" w:rsidRDefault="003C7169" w:rsidP="003C7169">
      <w:r w:rsidRPr="003C7169">
        <w:rPr>
          <w:rFonts w:ascii="Times New Roman" w:eastAsia="Arial Narrow" w:hAnsi="Times New Roman" w:cs="Times New Roman"/>
          <w:b/>
          <w:bCs/>
          <w:color w:val="000000"/>
          <w:kern w:val="0"/>
          <w:sz w:val="24"/>
          <w:lang w:val="uk-UA" w:eastAsia="uk-UA" w:bidi="uk-UA"/>
        </w:rPr>
        <w:t>Лисий Олександр Олександрович</w:t>
      </w:r>
      <w:r w:rsidRPr="003C7169">
        <w:rPr>
          <w:rFonts w:ascii="Times New Roman" w:hAnsi="Times New Roman" w:cs="Times New Roman"/>
          <w:color w:val="000000"/>
          <w:kern w:val="0"/>
          <w:sz w:val="24"/>
          <w:szCs w:val="24"/>
          <w:lang w:val="uk-UA" w:eastAsia="uk-UA" w:bidi="uk-UA"/>
        </w:rPr>
        <w:t>, науковий співробітник відділу мобільних енергетичних засобів та біоенергетики ННЦ «Інститут механізації та електрифікації сільського гос</w:t>
      </w:r>
      <w:r w:rsidRPr="003C7169">
        <w:rPr>
          <w:rFonts w:ascii="Times New Roman" w:hAnsi="Times New Roman" w:cs="Times New Roman"/>
          <w:color w:val="000000"/>
          <w:kern w:val="0"/>
          <w:sz w:val="24"/>
          <w:szCs w:val="24"/>
          <w:lang w:val="uk-UA" w:eastAsia="uk-UA" w:bidi="uk-UA"/>
        </w:rPr>
        <w:softHyphen/>
        <w:t>подарства»: «Вплив ходових систем тягово-транспортних засобів на підорний шар ґрунту» (05.05.11 - машини і засоби механізації сільськогосподарського виробництва). Спецрада Д 27.358.01 у ННЦ «Інститут механізації та електрифікації сільського господарства»</w:t>
      </w:r>
    </w:p>
    <w:sectPr w:rsidR="007771D5" w:rsidRPr="003C716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2C18A-5072-42DB-848C-2686C812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2020-04-03T05:59:00Z</dcterms:created>
  <dcterms:modified xsi:type="dcterms:W3CDTF">2020-04-13T08:36:00Z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