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988D" w14:textId="77777777" w:rsidR="003C7BE1" w:rsidRPr="003C7BE1" w:rsidRDefault="003C7BE1" w:rsidP="003C7BE1">
      <w:pPr>
        <w:rPr>
          <w:rFonts w:ascii="Helvetica" w:eastAsia="Symbol" w:hAnsi="Helvetica" w:cs="Helvetica"/>
          <w:b/>
          <w:bCs/>
          <w:color w:val="222222"/>
          <w:kern w:val="0"/>
          <w:sz w:val="21"/>
          <w:szCs w:val="21"/>
          <w:lang w:eastAsia="ru-RU"/>
        </w:rPr>
      </w:pPr>
      <w:proofErr w:type="spellStart"/>
      <w:r w:rsidRPr="003C7BE1">
        <w:rPr>
          <w:rFonts w:ascii="Helvetica" w:eastAsia="Symbol" w:hAnsi="Helvetica" w:cs="Helvetica"/>
          <w:b/>
          <w:bCs/>
          <w:color w:val="222222"/>
          <w:kern w:val="0"/>
          <w:sz w:val="21"/>
          <w:szCs w:val="21"/>
          <w:lang w:eastAsia="ru-RU"/>
        </w:rPr>
        <w:t>Вишератин</w:t>
      </w:r>
      <w:proofErr w:type="spellEnd"/>
      <w:r w:rsidRPr="003C7BE1">
        <w:rPr>
          <w:rFonts w:ascii="Helvetica" w:eastAsia="Symbol" w:hAnsi="Helvetica" w:cs="Helvetica"/>
          <w:b/>
          <w:bCs/>
          <w:color w:val="222222"/>
          <w:kern w:val="0"/>
          <w:sz w:val="21"/>
          <w:szCs w:val="21"/>
          <w:lang w:eastAsia="ru-RU"/>
        </w:rPr>
        <w:t>, Константин Николаевич.</w:t>
      </w:r>
    </w:p>
    <w:p w14:paraId="1967317E"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 xml:space="preserve">Исследование поглощения аммиаком излучения CO 2 - лазера в области окна прозрачности атмосферы 8 - 13 </w:t>
      </w:r>
      <w:proofErr w:type="gramStart"/>
      <w:r w:rsidRPr="003C7BE1">
        <w:rPr>
          <w:rFonts w:ascii="Helvetica" w:eastAsia="Symbol" w:hAnsi="Helvetica" w:cs="Helvetica"/>
          <w:b/>
          <w:bCs/>
          <w:color w:val="222222"/>
          <w:kern w:val="0"/>
          <w:sz w:val="21"/>
          <w:szCs w:val="21"/>
          <w:lang w:eastAsia="ru-RU"/>
        </w:rPr>
        <w:t>мкм :</w:t>
      </w:r>
      <w:proofErr w:type="gramEnd"/>
      <w:r w:rsidRPr="003C7BE1">
        <w:rPr>
          <w:rFonts w:ascii="Helvetica" w:eastAsia="Symbol" w:hAnsi="Helvetica" w:cs="Helvetica"/>
          <w:b/>
          <w:bCs/>
          <w:color w:val="222222"/>
          <w:kern w:val="0"/>
          <w:sz w:val="21"/>
          <w:szCs w:val="21"/>
          <w:lang w:eastAsia="ru-RU"/>
        </w:rPr>
        <w:t xml:space="preserve"> диссертация ... доктора физико-математических наук : 01.04.12. - Обнинск, 1984. - 195 </w:t>
      </w:r>
      <w:proofErr w:type="gramStart"/>
      <w:r w:rsidRPr="003C7BE1">
        <w:rPr>
          <w:rFonts w:ascii="Helvetica" w:eastAsia="Symbol" w:hAnsi="Helvetica" w:cs="Helvetica"/>
          <w:b/>
          <w:bCs/>
          <w:color w:val="222222"/>
          <w:kern w:val="0"/>
          <w:sz w:val="21"/>
          <w:szCs w:val="21"/>
          <w:lang w:eastAsia="ru-RU"/>
        </w:rPr>
        <w:t>с. :</w:t>
      </w:r>
      <w:proofErr w:type="gramEnd"/>
      <w:r w:rsidRPr="003C7BE1">
        <w:rPr>
          <w:rFonts w:ascii="Helvetica" w:eastAsia="Symbol" w:hAnsi="Helvetica" w:cs="Helvetica"/>
          <w:b/>
          <w:bCs/>
          <w:color w:val="222222"/>
          <w:kern w:val="0"/>
          <w:sz w:val="21"/>
          <w:szCs w:val="21"/>
          <w:lang w:eastAsia="ru-RU"/>
        </w:rPr>
        <w:t xml:space="preserve"> ил.</w:t>
      </w:r>
    </w:p>
    <w:p w14:paraId="26E26134"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 xml:space="preserve">Оглавление </w:t>
      </w:r>
      <w:proofErr w:type="spellStart"/>
      <w:r w:rsidRPr="003C7BE1">
        <w:rPr>
          <w:rFonts w:ascii="Helvetica" w:eastAsia="Symbol" w:hAnsi="Helvetica" w:cs="Helvetica"/>
          <w:b/>
          <w:bCs/>
          <w:color w:val="222222"/>
          <w:kern w:val="0"/>
          <w:sz w:val="21"/>
          <w:szCs w:val="21"/>
          <w:lang w:eastAsia="ru-RU"/>
        </w:rPr>
        <w:t>диссертациидоктор</w:t>
      </w:r>
      <w:proofErr w:type="spellEnd"/>
      <w:r w:rsidRPr="003C7BE1">
        <w:rPr>
          <w:rFonts w:ascii="Helvetica" w:eastAsia="Symbol" w:hAnsi="Helvetica" w:cs="Helvetica"/>
          <w:b/>
          <w:bCs/>
          <w:color w:val="222222"/>
          <w:kern w:val="0"/>
          <w:sz w:val="21"/>
          <w:szCs w:val="21"/>
          <w:lang w:eastAsia="ru-RU"/>
        </w:rPr>
        <w:t xml:space="preserve"> физико-математических наук </w:t>
      </w:r>
      <w:proofErr w:type="spellStart"/>
      <w:r w:rsidRPr="003C7BE1">
        <w:rPr>
          <w:rFonts w:ascii="Helvetica" w:eastAsia="Symbol" w:hAnsi="Helvetica" w:cs="Helvetica"/>
          <w:b/>
          <w:bCs/>
          <w:color w:val="222222"/>
          <w:kern w:val="0"/>
          <w:sz w:val="21"/>
          <w:szCs w:val="21"/>
          <w:lang w:eastAsia="ru-RU"/>
        </w:rPr>
        <w:t>Вишератин</w:t>
      </w:r>
      <w:proofErr w:type="spellEnd"/>
      <w:r w:rsidRPr="003C7BE1">
        <w:rPr>
          <w:rFonts w:ascii="Helvetica" w:eastAsia="Symbol" w:hAnsi="Helvetica" w:cs="Helvetica"/>
          <w:b/>
          <w:bCs/>
          <w:color w:val="222222"/>
          <w:kern w:val="0"/>
          <w:sz w:val="21"/>
          <w:szCs w:val="21"/>
          <w:lang w:eastAsia="ru-RU"/>
        </w:rPr>
        <w:t>, Константин Николаевич</w:t>
      </w:r>
    </w:p>
    <w:p w14:paraId="55B7C4BB"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ВВЕДЕНИЕ</w:t>
      </w:r>
    </w:p>
    <w:p w14:paraId="060326A9"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ГЛАВА I. ПОГЛОЩЕНИЕ ИНФРАКРАСНОГО ИЗЛУЧЕНИЯ АММИАКОМ</w:t>
      </w:r>
    </w:p>
    <w:p w14:paraId="41EEC403"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1.1. Аммиак в атмосфере Земли</w:t>
      </w:r>
    </w:p>
    <w:p w14:paraId="7FE27DC7"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1.2. Поглощение аммиаком излучения СО^ - лазера</w:t>
      </w:r>
    </w:p>
    <w:p w14:paraId="2F004191"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1.3. Форма контура и спектральные параметры колебательно-вращательных линий аммиака</w:t>
      </w:r>
    </w:p>
    <w:p w14:paraId="37E01E55"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Выводы</w:t>
      </w:r>
    </w:p>
    <w:p w14:paraId="2BF887BC"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ГЛАВА 2. АППАРАТУРА И МЕТОДИКА ИЗМЕРЕНИЙ</w:t>
      </w:r>
    </w:p>
    <w:p w14:paraId="787BFD80"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2.1. Оптический и усилительно-регистрирующий блоки</w:t>
      </w:r>
    </w:p>
    <w:p w14:paraId="47B91F45"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2.2. Оптические кюветы</w:t>
      </w:r>
    </w:p>
    <w:p w14:paraId="23F17901"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2.3. Система создания модельных сред и вакуумная установка</w:t>
      </w:r>
    </w:p>
    <w:p w14:paraId="01BBD42A"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2.4. Система термостатирования</w:t>
      </w:r>
    </w:p>
    <w:p w14:paraId="1DC6F699"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2.5. Методика измерений и обработки экспериментальных данных</w:t>
      </w:r>
    </w:p>
    <w:p w14:paraId="74EF0CEB"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2.6. Погрешности измерений -67 Выводы</w:t>
      </w:r>
    </w:p>
    <w:p w14:paraId="11CF9334"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ГЛАВА 3. РЕЗУЛЬТАТЫ ЭКСПЕРИМЕНТАЛЬНЫХ ИССЛЕДОВАНИЙ</w:t>
      </w:r>
    </w:p>
    <w:p w14:paraId="634EE0DE"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ПОГЛОЩЕНИЯ АММИАКОМ ИЗЛУЧЕНИЯ С02 - ЛАЗЕРА</w:t>
      </w:r>
    </w:p>
    <w:p w14:paraId="6415A094"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3.1. Условия лабораторных экспериментов</w:t>
      </w:r>
    </w:p>
    <w:p w14:paraId="2CBE383D"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3.2. Результаты измерений коэффициентов поглощения чистого аммиака</w:t>
      </w:r>
    </w:p>
    <w:p w14:paraId="18805A46"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3.3. Результаты измерений коэффициентов поглощения аммиака в смеси с воздухом</w:t>
      </w:r>
    </w:p>
    <w:p w14:paraId="0F13E84E"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3.4. Температурные зависимости коэффициентов поглощения аммиака</w:t>
      </w:r>
    </w:p>
    <w:p w14:paraId="09C3A6A5"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Выводы</w:t>
      </w:r>
    </w:p>
    <w:p w14:paraId="31DCC529"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ГЛАВА 4. ОПРЕДЕЛЕНИЕ СПЕКТРАЛЬНЫХ ПАРАМЕТРОВ</w:t>
      </w:r>
    </w:p>
    <w:p w14:paraId="7D8478BA"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КОЖБАТЕЛЬНО-ВРАЩАТЕЛЬНЫХ ЛИНИЙ АММИАКА</w:t>
      </w:r>
    </w:p>
    <w:p w14:paraId="5E1878AC"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ПОЛОС g И 2 \) g</w:t>
      </w:r>
    </w:p>
    <w:p w14:paraId="6BDA371F"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4.1. Форма контура линий поглощения аммиака</w:t>
      </w:r>
    </w:p>
    <w:p w14:paraId="2D819BE5"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4.2. Спектральные параметры колебательно-вращательных линий аммиака полос ч)2И2\)2-\)</w:t>
      </w:r>
    </w:p>
    <w:p w14:paraId="60466EF0"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lastRenderedPageBreak/>
        <w:t>4.3. Сравнение результатов исследований спектральных параметров аммиака разными авторами</w:t>
      </w:r>
    </w:p>
    <w:p w14:paraId="091AE9B9"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4.4. Температурные зависимости спектральных параметров</w:t>
      </w:r>
    </w:p>
    <w:p w14:paraId="68850D56"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Выводы</w:t>
      </w:r>
    </w:p>
    <w:p w14:paraId="535D7FBF"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ГЛАВА 5. МЕТОДИКА РАСЧЕТОВ КОЭФФИЦИЕНТОВ ПОГЛОЩЕНИЯ</w:t>
      </w:r>
    </w:p>
    <w:p w14:paraId="44FAA49E"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АММИАКА</w:t>
      </w:r>
    </w:p>
    <w:p w14:paraId="5E8A2042"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5.1. Расчет коэффициентов поглощения аммиака методом "линия за линией"</w:t>
      </w:r>
    </w:p>
    <w:p w14:paraId="74045C2A"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5.2. Оперативная методика расчетов коэффициентов поглощения излучения СО^ - лазера аммиаком</w:t>
      </w:r>
    </w:p>
    <w:p w14:paraId="6650AF71"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Выводы</w:t>
      </w:r>
    </w:p>
    <w:p w14:paraId="40676961"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ГЛАВА 6. ОПРЕДЕЛЕНИЕ СОДЕРЖАНИЯ АММИАКА В АТМОСФЕРЕ</w:t>
      </w:r>
    </w:p>
    <w:p w14:paraId="5A427438"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С ПОМОЩЬЮ С02 - ЛАЗЕРА</w:t>
      </w:r>
    </w:p>
    <w:p w14:paraId="42717B36"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6.1. Влияние на точность измерений концентрации аммиака других поглощающих компонент воздуха</w:t>
      </w:r>
    </w:p>
    <w:p w14:paraId="16908B8E"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6.2. Влияние на точность определения концентрации аммиака температуры и давления</w:t>
      </w:r>
    </w:p>
    <w:p w14:paraId="42467E42"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6.3. Результаты натурных измерений концентрации аммиака</w:t>
      </w:r>
    </w:p>
    <w:p w14:paraId="2566823E" w14:textId="77777777" w:rsidR="003C7BE1" w:rsidRPr="003C7BE1" w:rsidRDefault="003C7BE1" w:rsidP="003C7BE1">
      <w:pPr>
        <w:rPr>
          <w:rFonts w:ascii="Helvetica" w:eastAsia="Symbol" w:hAnsi="Helvetica" w:cs="Helvetica"/>
          <w:b/>
          <w:bCs/>
          <w:color w:val="222222"/>
          <w:kern w:val="0"/>
          <w:sz w:val="21"/>
          <w:szCs w:val="21"/>
          <w:lang w:eastAsia="ru-RU"/>
        </w:rPr>
      </w:pPr>
      <w:r w:rsidRPr="003C7BE1">
        <w:rPr>
          <w:rFonts w:ascii="Helvetica" w:eastAsia="Symbol" w:hAnsi="Helvetica" w:cs="Helvetica"/>
          <w:b/>
          <w:bCs/>
          <w:color w:val="222222"/>
          <w:kern w:val="0"/>
          <w:sz w:val="21"/>
          <w:szCs w:val="21"/>
          <w:lang w:eastAsia="ru-RU"/>
        </w:rPr>
        <w:t>Выводы</w:t>
      </w:r>
    </w:p>
    <w:p w14:paraId="77FDBE4B" w14:textId="12C2B1D9" w:rsidR="00410372" w:rsidRPr="003C7BE1" w:rsidRDefault="00410372" w:rsidP="003C7BE1"/>
    <w:sectPr w:rsidR="00410372" w:rsidRPr="003C7B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4D4D" w14:textId="77777777" w:rsidR="00E4696B" w:rsidRDefault="00E4696B">
      <w:pPr>
        <w:spacing w:after="0" w:line="240" w:lineRule="auto"/>
      </w:pPr>
      <w:r>
        <w:separator/>
      </w:r>
    </w:p>
  </w:endnote>
  <w:endnote w:type="continuationSeparator" w:id="0">
    <w:p w14:paraId="379F0DF7" w14:textId="77777777" w:rsidR="00E4696B" w:rsidRDefault="00E4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D6A" w14:textId="77777777" w:rsidR="00E4696B" w:rsidRDefault="00E4696B"/>
    <w:p w14:paraId="6DB93587" w14:textId="77777777" w:rsidR="00E4696B" w:rsidRDefault="00E4696B"/>
    <w:p w14:paraId="75477D11" w14:textId="77777777" w:rsidR="00E4696B" w:rsidRDefault="00E4696B"/>
    <w:p w14:paraId="5295ED49" w14:textId="77777777" w:rsidR="00E4696B" w:rsidRDefault="00E4696B"/>
    <w:p w14:paraId="5CBCE9F3" w14:textId="77777777" w:rsidR="00E4696B" w:rsidRDefault="00E4696B"/>
    <w:p w14:paraId="566806B6" w14:textId="77777777" w:rsidR="00E4696B" w:rsidRDefault="00E4696B"/>
    <w:p w14:paraId="6FD6627C" w14:textId="77777777" w:rsidR="00E4696B" w:rsidRDefault="00E469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3657FB" wp14:editId="35DA21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C4723" w14:textId="77777777" w:rsidR="00E4696B" w:rsidRDefault="00E469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3657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EC4723" w14:textId="77777777" w:rsidR="00E4696B" w:rsidRDefault="00E469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8D1E3E" w14:textId="77777777" w:rsidR="00E4696B" w:rsidRDefault="00E4696B"/>
    <w:p w14:paraId="56CDF947" w14:textId="77777777" w:rsidR="00E4696B" w:rsidRDefault="00E4696B"/>
    <w:p w14:paraId="36E100F2" w14:textId="77777777" w:rsidR="00E4696B" w:rsidRDefault="00E469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42674A" wp14:editId="6A8136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BD8D9" w14:textId="77777777" w:rsidR="00E4696B" w:rsidRDefault="00E4696B"/>
                          <w:p w14:paraId="67FAEB93" w14:textId="77777777" w:rsidR="00E4696B" w:rsidRDefault="00E469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4267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3BD8D9" w14:textId="77777777" w:rsidR="00E4696B" w:rsidRDefault="00E4696B"/>
                    <w:p w14:paraId="67FAEB93" w14:textId="77777777" w:rsidR="00E4696B" w:rsidRDefault="00E469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EE09D2" w14:textId="77777777" w:rsidR="00E4696B" w:rsidRDefault="00E4696B"/>
    <w:p w14:paraId="76FBA92F" w14:textId="77777777" w:rsidR="00E4696B" w:rsidRDefault="00E4696B">
      <w:pPr>
        <w:rPr>
          <w:sz w:val="2"/>
          <w:szCs w:val="2"/>
        </w:rPr>
      </w:pPr>
    </w:p>
    <w:p w14:paraId="2F965F7E" w14:textId="77777777" w:rsidR="00E4696B" w:rsidRDefault="00E4696B"/>
    <w:p w14:paraId="36DA4282" w14:textId="77777777" w:rsidR="00E4696B" w:rsidRDefault="00E4696B">
      <w:pPr>
        <w:spacing w:after="0" w:line="240" w:lineRule="auto"/>
      </w:pPr>
    </w:p>
  </w:footnote>
  <w:footnote w:type="continuationSeparator" w:id="0">
    <w:p w14:paraId="01170DD1" w14:textId="77777777" w:rsidR="00E4696B" w:rsidRDefault="00E46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6B"/>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137914</TotalTime>
  <Pages>2</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3612</cp:revision>
  <cp:lastPrinted>2009-02-06T05:36:00Z</cp:lastPrinted>
  <dcterms:created xsi:type="dcterms:W3CDTF">2024-01-07T13:43:00Z</dcterms:created>
  <dcterms:modified xsi:type="dcterms:W3CDTF">2025-07-21T09:44:00Z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