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0EF9" w14:textId="19A7559E" w:rsidR="003550ED" w:rsidRDefault="003C5AC4" w:rsidP="003C5AC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Хачатрян Артур Камович. Освобождение от уголовной ответственности за преступления в сфере экономической деятельности</w:t>
      </w:r>
      <w:bookmarkEnd w:id="0"/>
      <w:r>
        <w:rPr>
          <w:rFonts w:ascii="Verdana" w:hAnsi="Verdana"/>
          <w:color w:val="000000"/>
          <w:sz w:val="18"/>
          <w:szCs w:val="18"/>
          <w:shd w:val="clear" w:color="auto" w:fill="FFFFFF"/>
        </w:rPr>
        <w:t>: диссертация ... кандидата юридических наук: 12.00.08 / Хачатрян Артур Камович;[Место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http://msal.ru/general/academy/councils/collab/].- Москва, 2015.- 168 с.</w:t>
      </w:r>
    </w:p>
    <w:p w14:paraId="50EF519B" w14:textId="77777777" w:rsidR="003C5AC4" w:rsidRPr="003C5AC4" w:rsidRDefault="003C5AC4" w:rsidP="003C5AC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C5AC4">
        <w:rPr>
          <w:rFonts w:ascii="Verdana" w:eastAsia="Times New Roman" w:hAnsi="Verdana" w:cs="Times New Roman"/>
          <w:b/>
          <w:bCs/>
          <w:color w:val="AC370B"/>
          <w:kern w:val="0"/>
          <w:sz w:val="23"/>
          <w:szCs w:val="23"/>
          <w:lang w:eastAsia="ru-RU"/>
        </w:rPr>
        <w:t>Содержание к диссертации</w:t>
      </w:r>
    </w:p>
    <w:p w14:paraId="081A8F8A"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Введение</w:t>
      </w:r>
    </w:p>
    <w:p w14:paraId="7E0147A4"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C5AC4">
        <w:rPr>
          <w:rFonts w:ascii="Verdana" w:eastAsia="Times New Roman" w:hAnsi="Verdana" w:cs="Times New Roman"/>
          <w:b/>
          <w:bCs/>
          <w:color w:val="000000"/>
          <w:kern w:val="0"/>
          <w:sz w:val="18"/>
          <w:szCs w:val="18"/>
          <w:lang w:eastAsia="ru-RU"/>
        </w:rPr>
        <w:t>Глава I. Уголовная политика в связи с преступлениями в сфере экономической деятельности и место освобождения от уголовной ответственности в ней 15</w:t>
      </w:r>
    </w:p>
    <w:p w14:paraId="12266CB8"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1. Уголовная политика в связи с преступлениями в сфере экономической деятельности: понятие и современное содержание 15</w:t>
      </w:r>
    </w:p>
    <w:p w14:paraId="67259859"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2. Институт освобождения от уголовной ответственности и уголовная политика в связи с преступлениями в сфере экономической деятельности 34</w:t>
      </w:r>
    </w:p>
    <w:p w14:paraId="28526F71"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3. Освобождение от уголовной ответственности за преступления в сфере экономической деятельности в истории уголовного законодательства 48</w:t>
      </w:r>
    </w:p>
    <w:p w14:paraId="7D8A051C"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4. Освобождение от уголовной ответственности за преступления в сфере экономической деятельности в зарубежном уголовном праве 64</w:t>
      </w:r>
    </w:p>
    <w:p w14:paraId="32F2F2D1"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C5AC4">
        <w:rPr>
          <w:rFonts w:ascii="Verdana" w:eastAsia="Times New Roman" w:hAnsi="Verdana" w:cs="Times New Roman"/>
          <w:b/>
          <w:bCs/>
          <w:color w:val="000000"/>
          <w:kern w:val="0"/>
          <w:sz w:val="18"/>
          <w:szCs w:val="18"/>
          <w:lang w:eastAsia="ru-RU"/>
        </w:rPr>
        <w:t>Глава II. Отдельные виды освобождения от уголовной ответственности за преступления в сфере экономической деятельности 80</w:t>
      </w:r>
    </w:p>
    <w:p w14:paraId="2D5A0847"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1. Общий вид освобождения от уголовной ответственности 80</w:t>
      </w:r>
    </w:p>
    <w:p w14:paraId="71FC6927"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2. Специальный (налоговый) вид освобождения от уголовной ответственности 102</w:t>
      </w:r>
    </w:p>
    <w:p w14:paraId="7B5AE371"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3. Иные специальные виды освобождения от уголовной ответственности 111</w:t>
      </w:r>
    </w:p>
    <w:p w14:paraId="68D46401"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4. «Экономическая амнистия» как вид освобождения от уголовной ответственности 125</w:t>
      </w:r>
    </w:p>
    <w:p w14:paraId="370D613E"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Заключение 140</w:t>
      </w:r>
    </w:p>
    <w:p w14:paraId="17584A10" w14:textId="77777777" w:rsidR="003C5AC4" w:rsidRPr="003C5AC4" w:rsidRDefault="003C5AC4" w:rsidP="003C5A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5AC4">
        <w:rPr>
          <w:rFonts w:ascii="Verdana" w:eastAsia="Times New Roman" w:hAnsi="Verdana" w:cs="Times New Roman"/>
          <w:color w:val="000000"/>
          <w:kern w:val="0"/>
          <w:sz w:val="18"/>
          <w:szCs w:val="18"/>
          <w:lang w:eastAsia="ru-RU"/>
        </w:rPr>
        <w:t>Библиографический список 150</w:t>
      </w:r>
    </w:p>
    <w:p w14:paraId="2CEB918A" w14:textId="77777777" w:rsidR="003C5AC4" w:rsidRDefault="003C5AC4" w:rsidP="003C5AC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Институт освобождения от уголовной ответственности и уголовная политика в связи с преступлениями в сфере экономической деятельности</w:t>
      </w:r>
    </w:p>
    <w:p w14:paraId="643B2A55"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Следуя такому узкому пониманию уголовной политики, Н. А. Лопа-шенко предлагает свое видение ее содержания. Оно включает: «1) определение принципов уголовно-правового воздействия на преступность, которые состоят из принципов уголовного права… и принципов правоприменительной деятельности…; 2) установление круга преступных деяний путем выработки критериев преступного и наказуемого и исключение из круга преступных деяний с учетом этих критериев; 3) разработку общих начал назначения наказания и иных мер уголовно-правового характера, их применения и условий освобождения от уголовной ответственности и наказания; 4) реализацию индивидуализации уголовной ответственности»2. Схожей позиции придерживается </w:t>
      </w:r>
      <w:r>
        <w:rPr>
          <w:rFonts w:ascii="Verdana" w:hAnsi="Verdana"/>
          <w:color w:val="000000"/>
          <w:sz w:val="18"/>
          <w:szCs w:val="18"/>
        </w:rPr>
        <w:lastRenderedPageBreak/>
        <w:t>также, например, П. Н. Панченко. По его мнению, в содержание уголовно-правовой политики входит установление самих принципов и иных общих положений уголовного законодательства; оснований и пределов преступности и наказуемости конкретных видов деяний; общих начал и специализированных правил назначения наказания совершившим преступления лицам; оснований и пределов освобождения от уголовной ответственности и наказания3.</w:t>
      </w:r>
    </w:p>
    <w:p w14:paraId="4CD3D87E"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 нашему мнению, в науке (несмотря на ранее отмеченные спорные вопросы) сложилось достаточно приемлемое понимание уголовной политики, которое по большей части дискуссионно лишь в своих частных аспектах. Соответственно, уголовная политика в связи с преступлениями в сфере экономической деятельности является частью общей уголовной политики государства в противодействии преступности, на которую распространяются общие закономерности, требования и т.п. последней. Однако, и это очень важный момент в наших рассуждениях, следует признать тот факт, что в современной России отсутствует целостная общая концепция уголовной политики. Как справедливо пишет А. И. Коробеев, «современное состояние уголовно-правовой политики России характеризуется, во-первых, отсутствием четко сформулированных и принятых на соответствующем уровне концептуальных основ политики нашего государства в сфере борьбы с преступностью в целом; во-вторых, наличием отдельных идей, неких векторов в развитии стратегии и тактики борьбы с преступностью, спонтанно возникающих директив, которые исходят от властных структур и весьма противоречиво и непоследовательно реализуются в действительности…»1.</w:t>
      </w:r>
    </w:p>
    <w:p w14:paraId="76253CE7"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можно утверждать, что преступлениям в сфере экономической деятельности в этом отношении «повезло», потому что в связи с ними некие общие контуры уголовной политики просматриваются. Однако (и это оборотная сторона медали) частное формулирование основ уголовной политики в приложении к отдельному блоку преступлений едва ли можно назвать удачным решением: в отсутствие общих посылок это ведет к противоречивому развитию уголовного законодательства в разных областях противодействия преступности. Посмотрим на эти вопросы с точки зрения конкретных содержательных проявлений уголовной политики в связи с преступлениями в сфере экономической деятельности.</w:t>
      </w:r>
    </w:p>
    <w:p w14:paraId="0D9E4FAD"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До конца 2000-х гг. можно говорить об отсутствии определенности в уголовной политике государства как в целом, так и в связи с отдельными блоками преступлений. Движение в этом направлении началось с произне . сенной летом 2008 г. символической фразы исполнявшего в то время обязанности Президента РФ Д. А. Медведева о том, что необходимо прекратить «кошмарить бизнес»1.</w:t>
      </w:r>
    </w:p>
    <w:p w14:paraId="0D6346BD"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2009 г. в послании Федеральному Собранию РФ Д. А. Медведев специально остановился на состоянии уголовного законодательства: «Наше уголовное законодательство, как и практика его применения, должно стать более современным. Уголовное наказание, как на уровне закона, так и на стадии его применения судами, должно быть адекватным совершенному преступлению и, соответственно, лучше защищать интересы общества и интересы потерпевшего. В уголовном законе следует шире использовать так называемую административную преюдицию… Надо шире применять штрафы в качестве наказания за малозначительные преступления и преступления средней тяжести, не связанные с насилием… Поддерживаю рассматривающийся в Государственной Думе </w:t>
      </w:r>
      <w:r>
        <w:rPr>
          <w:rFonts w:ascii="Verdana" w:hAnsi="Verdana"/>
          <w:color w:val="000000"/>
          <w:sz w:val="18"/>
          <w:szCs w:val="18"/>
        </w:rPr>
        <w:lastRenderedPageBreak/>
        <w:t>законопроект, направленный на исключение уголовной ответственности для налогоплательщика, если он выполнил свои обязательства перед бюджетом и заплатил соответствующие пени и штрафы. Он не должен подвергаться дополнительным проверкам и со стороны правоохранительных органов»2.</w:t>
      </w:r>
    </w:p>
    <w:p w14:paraId="349D7E8D"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Послания было издано поручение Президента РФ от 28 ноября 2009 г. № ПР-3169, на основе которого, в свою очередь, АНО «Центр правовых и экономических исследований» (г. Москва) в сотрудничестве с Институтом современного развития (ИНСОР, г. Москва) при поддержке Совета по содействию развитию институтов гражданского общества и правам человека при Президенте РФ, ГУ–ВШЭ, фонда «Либеральная миссия» (г. Москва) и юридического факультета Университета МакГилл (г. Монреаль, Канада) была подготовлена так называемая «Кон-1 См.: Зыкова Т. Хватит кошмарить бизнес // Росс. газ. 2008. 7 авг. № 4724. 2 Послание Президента РФ Дмитрия Медведева Федеральному Собранию Российской Федерации // Росс. газ. 2009. 13 нояб. № 214. цепция модернизации уголовного законодательства в экономической сфе-ре»1.</w:t>
      </w:r>
    </w:p>
    <w:p w14:paraId="190CC26A" w14:textId="77777777" w:rsidR="003C5AC4" w:rsidRDefault="003C5AC4" w:rsidP="003C5AC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Освобождение от уголовной ответственности за преступления в сфере экономической деятельности в истории уголовного законодательства</w:t>
      </w:r>
    </w:p>
    <w:p w14:paraId="198B1229"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определенной нормы, института уголовного права представляет несомненный интерес для современного исследователя по ряду причин. Во-первых, это методологически необходимо постольку, поскольку позволяет установить основы соответствующих уголовно-правовых норм, определить тенденции развития уголовного закона. Во-вторых, в ряде случаев именно в истории уголовного законодательства можно найти более корректные по сравнению с действующими нормами решения, что позволяет предложить вернуться в определенном смысле к истокам уголовного права. Как писал Н. Д. Сергеевский, «…наука уголовного права не может ограничиться одним действующим уголовным законом, оставив в стороне его прошлое, его историю. Проследив происхождение известного института или законоположения, мы узнаем те условия, которые породили его и которые влияли на его развитие; зная это, мы имеем возможность оценить его современное значение, иначе говоря, мы получаем возможность решить: должно ли быть это законоположение сохранено, или оно должно уступить место другому… Каково должно быть это новое законоположение – при разрешении этого вопроса изучение прошлых эпох дает опять-таки незаменимое руководство векового опыта. …Историческое направление ведет за собою не регресс уголовного законодательства, не возвращение к старым формам, а наоборот, оно есть необходимое условие прочного прогресса»1.</w:t>
      </w:r>
    </w:p>
    <w:p w14:paraId="07446479"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Обращаясь к исследованию происхождения норм об освобождении от уголовной ответственности за преступления в сфере экономической деятельности, отметим, что для стоящих перед нами целей нельзя ограничиваться только освобождением от уголовной ответственности. Во-первых, сам по себе этот институт появился сравнительно поздно, только в советском уголовном праве, так что применительно к уголовному праву досоветского периода корректнее говорить об освобождении от наказания и исследовать его проявления, делая в последующем поправку на смысловую разницу двух видов освобождения при содержательном совпадении оснований и условий </w:t>
      </w:r>
      <w:r>
        <w:rPr>
          <w:rFonts w:ascii="Verdana" w:hAnsi="Verdana"/>
          <w:color w:val="000000"/>
          <w:sz w:val="18"/>
          <w:szCs w:val="18"/>
        </w:rPr>
        <w:lastRenderedPageBreak/>
        <w:t>освобождения. Во-вторых, анализируя освобождение от уголовной ответственности вместе с освобождением от наказания будет возможно установить то, как менялись соответствующие виды в целом, в том числе предположительно взаимозамещаясь.</w:t>
      </w:r>
    </w:p>
    <w:p w14:paraId="65CF248F"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анализ следует начать с Уложения о наказаниях уголовных и исправительных 1845 г.2, которое по сути представляет собой первый кодифицированный законодательный акт в области уголовного права в России. Принятое в 1845 г., оно неоднократно изменялось на протяжении нескольких десятилетий и сохранило в значительной части свое действие вплоть до 1917 г.</w:t>
      </w:r>
    </w:p>
    <w:p w14:paraId="56BA8167"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первоначальной редакции Уложение содержало мало указаний на возможность какого-либо освобождения; более того, можно сказать, что сама по себе идея освобождения в обмен на что-то со стороны 2 См.: Уложение о наказаниях уголовных и исправительных. СПб., 1845. виновного была чужда Уложению. Напротив, оно было проникнуто идеей возмещения ущерба как обязательного сопутствующего следствия наказания. Так, отделение второе «О вознаграждении за убытки, вред и обиды» главы II «О наказаниях» уже в самой первой статье акцентирует наше внимание на возмещении ущерба, не связывая это с позитивными следствиями для виновного: «Виновные в преступлении, причинившем кому-либо убытки, вред или обиду, сверх наказания, к коему присуждаются, обязаны вознаградить за сей вред, убыток или обиду, из собственного имущества, по точному о сем постановлению суда» (ст. 62). Последующие постановления регламентируют гражданско-правовые вопросы, связанные с возмещением ущерба из наследства умершего виновника (ст. 64) или его несостоятельностью (ст. 65–66). Последующее поведение лица, связанное с возмещением ущерба, еще не находит уголовно-правовой оценки при назначении ему наказания (ст. 140 и сл.).</w:t>
      </w:r>
    </w:p>
    <w:p w14:paraId="4C032522"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Единственной общей нормой Уложения об освобождении от наказания в контексте исследуемого нами вопроса можно считать ст. 162 об освобождении от наказания вследствие примирения с потерпевшим: «Когда преступление или проступок такого рода, что оные на основании законов не иначе могут подлежать ведению и рассмотрению суда, как вследствие жалобы, обиженным или оскорбленным чрез то противозаконное деяние частным лицом приносимой, то приговор о наказании виновного отменяется, если принесший жалобу примирится с виновным прежде исполнения приговора…».</w:t>
      </w:r>
    </w:p>
    <w:p w14:paraId="2FB46597"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Особенной части Уложения в разделе 12 «О преступлениях и проступках против собственности частных лиц» находятся лишь рудиментарные указания на возмещение ущерба как основание к смягчению наказуемости; наоборот, неоднократно подчеркивается необходимость возмещения причиненного ущерба наряду с наказанием (ст. 2098, 2099, 2101 и др.). В ст. 2170 Уложения указывается на возможность уменьшения наказания (по разным правилам) в случае, «если виновный в краже добровольно и прежде начала следствия о сем преступлении его возвратит украденное хозяину…» или как альтернатива возвратит его добровольно после начала следствия.</w:t>
      </w:r>
    </w:p>
    <w:p w14:paraId="36AA1C56"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Такого рода невнимание Уложения к последующему поведению виновного можно объяснить, как представляется, идеологией классической школы уголовного права, </w:t>
      </w:r>
      <w:r>
        <w:rPr>
          <w:rFonts w:ascii="Verdana" w:hAnsi="Verdana"/>
          <w:color w:val="000000"/>
          <w:sz w:val="18"/>
          <w:szCs w:val="18"/>
        </w:rPr>
        <w:lastRenderedPageBreak/>
        <w:t>господствовавшей в законодательстве на протяжении XIX в.1 Одним из постулатов классической школы в контексте наказания была идея соразмерности наказания деянию, но не личности, и неотвратимости наказания; соответственно, последующее поведение виновного по общему правилу не могло влиять на применение наказания2.</w:t>
      </w:r>
    </w:p>
    <w:p w14:paraId="370DD7D9"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Дальнейшая история Уложения не показывает какого-либо значимого развития в плане включения в уголовный закон оснований освобождения от наказания ввиду последующего поведения виновного.</w:t>
      </w:r>
    </w:p>
    <w:p w14:paraId="291E7A0C"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о наказаниях, налагаемых мировыми судьями, 1864 г. в издании 1885 г.3 в ст. 13 рассматривал как смягчающее вину подсудимого обстоятельство добровольное, до постановления приговора, вознаграждение понесшего вред или убыток. Устав также допускал освобождение от наказания за широкий круг проступков в случае примирения виновного с понесшим убыток (ст. 20), в том числе за широкий круг проступков против чужой собственности (глава 13 Устава).</w:t>
      </w:r>
    </w:p>
    <w:p w14:paraId="113CEC83" w14:textId="77777777" w:rsidR="003C5AC4" w:rsidRDefault="003C5AC4" w:rsidP="003C5AC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Специальный (налоговый) вид освобождения от уголовной ответственности</w:t>
      </w:r>
    </w:p>
    <w:p w14:paraId="694A225F"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приступить к анализу отдельных видов освобождения от уголовной ответственности за преступления в сфере экономической деятельности, оговоримся о нашем видении системы этих видов и используемой терминологии. Как представляется, действующая система охватывает: а) общие виды освобождения, закрепленные в главе 11 УК РФ; б) специальные виды, предусмотренные примечаниями к отдельным статьям Особенной части УК РФ (ст. 178, 184, 198, 199, 2001 УК РФ). Однако для целей углубленного анализа в рамках этой системы отличительными особенностями обладает общий вид освобождения, предусмотренный ст. 761 УК РФ. Называя данный вид «общим», мы осознаем известную условность этого термина и основываемся на месте данного вида освобождения в Общей части УК РФ и его распространении на широкий круг преступлений. Некоторые авторы, напротив, называют данный вид специфическим1. Однако для целей настоящего исследования именно данный вид является системообразующим, т.е. общим.</w:t>
      </w:r>
    </w:p>
    <w:p w14:paraId="5C158CF9"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виды могут быть подразделены на две подгруппы: вид освобождения, применимый к налоговым преступлениям, предусмотренный ч. 1 ст. 761 УК РФ, примечанием 2 к ст. 198 УК РФ и примечанием 2 к ст. 199 УК РФ, и собственно оставшиеся специальные виды освобождения,</w:t>
      </w:r>
    </w:p>
    <w:p w14:paraId="41CE0CF7"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экстраординарным видом выступает так называемая «экономическая амнистия», объявленная постановлением Государственной Думы Федерального Собрания РФ от 2 июля 2013 г. № 2559–6 ГД «Об объявлении амнистии»1.</w:t>
      </w:r>
    </w:p>
    <w:p w14:paraId="18D437C6"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общий вид освобождения от уголовной ответственности за преступления в сфере экономической деятельности появился в уголовном законе в конце 2011 г. в виде ч. 2 ст. 761 УК РФ. Действующая редакция этой нормы предусматривает, что «лицо, впервые совершившее преступление, предусмотренное частью первой статьи 171, частью первой статьи 1711, частью </w:t>
      </w:r>
      <w:r>
        <w:rPr>
          <w:rFonts w:ascii="Verdana" w:hAnsi="Verdana"/>
          <w:color w:val="000000"/>
          <w:sz w:val="18"/>
          <w:szCs w:val="18"/>
        </w:rPr>
        <w:lastRenderedPageBreak/>
        <w:t>первой статьи 172, частью второй статьи 176, статьей 177, частями первой и второй статьи 180, частями третьей и четвертой статьи 184, частью первой статьи 185, статьей 1851, частью первой статьи 1852, статьей 1853, частью первой статьи 1854, статьей 193, частью первой статьи 194, статьями 195–197 и 1992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пятикратной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пятикратной суммы дохода, полученного в результате совершения преступления».</w:t>
      </w:r>
    </w:p>
    <w:p w14:paraId="206C6AD1"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эту норму, необходимо последовательно рассмотреть, во-первых, круг преступлений, на которые она распространяется, и, во-вторых, условия освобождения от ответственности.</w:t>
      </w:r>
    </w:p>
    <w:p w14:paraId="7A4A9D21"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стало предметом рассмотрения Конституционного Суда РФ (определение Конституционного Суда РФ от 16 июля 2013 г. № 1226-О «Об отказе в принятии к рассмотрению жалобы гражданина Земцова Василия Михайловича на нарушение его конституционных прав статьей 761, пунктом 2 примечаний к статье 198, пунктом 2 примечаний к статье 199 Уголовного кодекса Российской Федерации, частями первой и третьей статьи 281 Уголовно-процессуального кодекса Российской Федерации»2).</w:t>
      </w:r>
    </w:p>
    <w:p w14:paraId="1B7AE696"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В. М. Земцов обратился в Конституционный Суд РФ с запросом о проверке соответствия ст. 761, примечания 2 к ст. 198 и 199 УК РФ и ч. 3 ст. 281 УПК РФ конституционным нормам ввиду их несоответствия статьям 2, 15 (части 1 и 4), 17 (часть 1), 18, 19 (части 1 и 2), 24 (часть 2), 45, 46 (часть 1), 49, 55 и 123 (часть 3) Конституции РФ. Основной довод заявителя сводился к тому, что законодатель произвольно сформулировал уголовный закон: ст. 198–1991 УК РФ охватываются ч. 1 ст. 761 УК РФ, тогда как относящаяся к той же группе налоговых преступлений ст. 1992 УК РФ подпадает под значительно более строгие требования ч. 2 ст. 761 УК РФ.</w:t>
      </w:r>
    </w:p>
    <w:p w14:paraId="54ECDC09"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не нашел оснований для принятия данной жалобы к рассмотрению. По его мнению, в соответствии со ст. 71 (п. «о») Конституции РФ уголовное и уголовно-процессуальное законодательство находится в ведении Российской Федерации. Федеральный законодатель, реализуя принадлежащие ему полномочия, правомочен как устанавливать СПС «КонсультантПлюс». в законе ответственность за правонарушения, так и устранять ее, а также определять,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 Соответственно, установление неодинаковых условий для освобождения от уголовного преследования лиц, совершивших разные преступления (в данном случае – ст. 198– 1991 УК РФ, с одной стороны, и ст. 1992 УК РФ, с другой), направлено на достижение конституционно значимых целей дифференциации уголовной ответственности и наказания, усиления их исправительного воздействия, предупреждения новых преступлений и тем самым – защиты личности, общества и государства от преступных посягательств. По существу, заявитель, утверждая о неконституционности оспариваемых им норм уголовного и уголовно-</w:t>
      </w:r>
      <w:r>
        <w:rPr>
          <w:rFonts w:ascii="Verdana" w:hAnsi="Verdana"/>
          <w:color w:val="000000"/>
          <w:sz w:val="18"/>
          <w:szCs w:val="18"/>
        </w:rPr>
        <w:lastRenderedPageBreak/>
        <w:t>процессуального законов, предлагает распространить действие примечаний 2 к ст. 198 и 199 УК РФ на лиц, совершивших преступления, предусмотренные ст. 1992 УК РФ, т.е. внести целесообразные, на его взгляд, изменения в действующее законодательство. Между тем разрешение этого вопроса является прерогативой федерального законодателя и к компетенции Конституционного Суда РФ не относится.</w:t>
      </w:r>
    </w:p>
    <w:p w14:paraId="1DC2336B"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что сама по себе посылка Конституционного Суда РФ верная – дифференциация уголовной ответственности необходима. Однако в данном случае не усматривается какого-либо внятного обоснования выделения ст. 1992 УК РФ из-под действия ч. 1 ст. 761 УК РФ, что в самом деле ставит вопрос о конституционности нормы с точки зрения ряда указанных заявителем норм.</w:t>
      </w:r>
    </w:p>
    <w:p w14:paraId="3E3B43CC" w14:textId="77777777" w:rsidR="003C5AC4" w:rsidRDefault="003C5AC4" w:rsidP="003C5AC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«Экономическая амнистия» как вид освобождения от уголовной ответственности</w:t>
      </w:r>
    </w:p>
    <w:p w14:paraId="02A4BE3B"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Нам же, напротив, хотелось бы акцентировать внимание на двух моментах. Первый связан с распространением ч. 2 ст. 761 УК РФ на ч. 3 и 4 ст. 184 УК РФ. Хотя совпадающие санкции ч. 1 и 3 и, соответственно, ч. 2 и 4 ст. 184 УК РФ этого и не подтверждают, однако в традициях российского уголовного права получение взятки (коммерческого подкупа) всегда рассматривалось как более опасное преступление в сравнении с дачей взятки (коммерческого подкупа). Нет оснований к иному подходу, на наш взгляд, и в связи со ст. 184 УК РФ. Однако (оставляя за скобками уже отмеченную одинаковость санкций) сопоставление примечания к ст. 184 УК РФ и ч. 2 ст. 761 УК РФ показывает, что получающий подкуп для своего освобождения от уголовной ответственности не должен делать «первый шаг» в виде добровольного сообщения о подкупе – ему достаточно лишь впоследствии, после выявления факта совершения преступления, выполнить предписанные в ч. 2 ст. 761 УК РФ условия для освобождения. Иными словами, для дающего подкуп как менее опасного субъекта требуется бльшая решительность, активность в сравнении с получающим подкуп. Кроме того, ни в ст. 204, ни в ст. 290 УК РФ получающий коммерческий подкуп или взятку не вправе рассчитывать на освобождение от уголовной ответственности1. Сказанное позволяет выразить сомнения в обоснованно нев Р. Г. Вымогательство взятки или коммерческого подкупа как основание освобождения от уголовной ответственности: проблемы законодательной регламентации и правоприменения // Российская юстиция. 2010. № 3. С. 10–17; Романов А. К. Освобождение от уголовной ответственности взяткодателя при вымогательстве взятки // Законность. 2012. № 9. С. 39–43; Щепотин А. В. Освобождение от уголовной ответственности на основании примечания к ст. 291 и другим статьям Особенной части УК // Законность. 2012. № 12. С. 55–56; Яни П. С. Новое Постановление Пленума Верховного Суда о взяточничестве // Законность. 2013. № 12. С. 31–36; Яни П. С. Вымогательство взятки как основание освобождения взяткодателя от ответственности и как признак крайней необходимости // Законность. 2012. № 11. С. 39–43. Второй момент связан с самим по себе расположением нормы ст. 184 УК РФ в главе 22 УК РФ. С учетом того, что все составы преступлений в Особенной части УК РФ расположены в зависимости от их основного непосредственного объекта, правильное определение последнего имеет принципиальное значение. Н. А. Лопашенко указывает, что объектом преступления выступают «общественные экономические отношения, соответствующие принципу добросовестной конкуренции субъектов экономической </w:t>
      </w:r>
      <w:r>
        <w:rPr>
          <w:rFonts w:ascii="Verdana" w:hAnsi="Verdana"/>
          <w:color w:val="000000"/>
          <w:sz w:val="18"/>
          <w:szCs w:val="18"/>
        </w:rPr>
        <w:lastRenderedPageBreak/>
        <w:t>деятельности»1. Однако здесь же ею указывается, что «общественная опасность преступления состоит в нарушении добросовестной конкуренции при проведении профессиональных спортивных и зрелищных коммерческих конкурсов, в сведении конкуренции на «нет», в утверждении приоритетной силы денег в спортивном и шоу-бизнесе»2. Дискуссионность понимания основного непосредственного объекта данного состава преступления отмечал и Б. В. Волженкин. Он писал, что поскольку профессиональный спорт и шоу-бизнес являются экономической, предпринимательской деятельностью, то и преступление здесь «является все же проявлением недобросовестной конкуренции, а не посягательством на общественную нравственность, на чувства болельщиков, переживающих за успехи любимого спортсмена или команды»3. Это был ответ на позицию И. А. Клепиц-кого, который отмечает: «Реальная опасность подкупа спортсменов, спортивных судей и др. определяется тем вредом, который подобные действия причиняют: 1) общественной нравственности, поскольку такое поведение подрывает нравственные устои общества; 2) интересам зрителей, которые</w:t>
      </w:r>
    </w:p>
    <w:p w14:paraId="05229E1A"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Волженкин Б. В. Преступления в сфере экономической деятельности по уго ловному праву России. СПб., 2007. С. 482. обмануты в своем желании видеть честное состязание (причем иногда это является оплаченной услугой, напр. при покупке билета на стадион); 3) имущественным интересам участников тотализатора, которые заинтересованы в честном соревновании. Имущественный интерес участников тотализатора охраняется нормами о преступлениях против собственности, в частности нормой о мошенничестве. Поражение интересов зрителей, в т.ч. и обман потребителей недоброкачественных платных зрелищных услуг, не достигает той степени общественной опасности, который необходим для криминализации деяния… Остается общественная нравственность, которую, по-видимому, и следует считать объектом этого преступ-ления»</w:t>
      </w:r>
    </w:p>
    <w:p w14:paraId="1C17F58F" w14:textId="77777777" w:rsidR="003C5AC4" w:rsidRDefault="003C5AC4" w:rsidP="003C5AC4">
      <w:pPr>
        <w:pStyle w:val="afffffffffffffffffffffffffff6"/>
        <w:shd w:val="clear" w:color="auto" w:fill="FFFFFF"/>
        <w:rPr>
          <w:rFonts w:ascii="Verdana" w:hAnsi="Verdana"/>
          <w:color w:val="000000"/>
          <w:sz w:val="18"/>
          <w:szCs w:val="18"/>
        </w:rPr>
      </w:pPr>
      <w:r>
        <w:rPr>
          <w:rFonts w:ascii="Verdana" w:hAnsi="Verdana"/>
          <w:color w:val="000000"/>
          <w:sz w:val="18"/>
          <w:szCs w:val="18"/>
        </w:rPr>
        <w:t>Есть и точка зрения, согласно которой «непосредственный объект преступлений, предусмотренных ст. 184 УК РФ, определяется как общественные отношения, содержанием которых является служба в организациях, устраивающих и проводящих профессиональные спортивные соревнования либо зрелищные коммерческие конкурсы», так что «рассматриваемую норму предлагается переместить в гл. 23 УК РФ «Преступления против интересов службы в коммерческих и иных организациях»2. Эту позицию убедительно критикует Б. В. Волженкин, по мнению которого спортсмены, участники зрелищных конкурсов, спортивные судьи и члены жюри не состоят на службе в коммерческих и иных организациях и преступления против интересов службы в случае принятия предмета подкупа не совершают</w:t>
      </w:r>
    </w:p>
    <w:p w14:paraId="438C55BB" w14:textId="77777777" w:rsidR="003C5AC4" w:rsidRPr="003C5AC4" w:rsidRDefault="003C5AC4" w:rsidP="003C5AC4"/>
    <w:sectPr w:rsidR="003C5AC4" w:rsidRPr="003C5A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F0D4" w14:textId="77777777" w:rsidR="00881B27" w:rsidRDefault="00881B27">
      <w:pPr>
        <w:spacing w:after="0" w:line="240" w:lineRule="auto"/>
      </w:pPr>
      <w:r>
        <w:separator/>
      </w:r>
    </w:p>
  </w:endnote>
  <w:endnote w:type="continuationSeparator" w:id="0">
    <w:p w14:paraId="42268CD5" w14:textId="77777777" w:rsidR="00881B27" w:rsidRDefault="0088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2EDF6" w14:textId="77777777" w:rsidR="00881B27" w:rsidRDefault="00881B27">
      <w:pPr>
        <w:spacing w:after="0" w:line="240" w:lineRule="auto"/>
      </w:pPr>
      <w:r>
        <w:separator/>
      </w:r>
    </w:p>
  </w:footnote>
  <w:footnote w:type="continuationSeparator" w:id="0">
    <w:p w14:paraId="7E5968B2" w14:textId="77777777" w:rsidR="00881B27" w:rsidRDefault="00881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1B27"/>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7049</TotalTime>
  <Pages>8</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919</cp:revision>
  <cp:lastPrinted>2009-02-06T05:36:00Z</cp:lastPrinted>
  <dcterms:created xsi:type="dcterms:W3CDTF">2017-02-26T13:11:00Z</dcterms:created>
  <dcterms:modified xsi:type="dcterms:W3CDTF">2017-04-17T12:20:00Z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