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8C12" w14:textId="77777777" w:rsidR="00800D06" w:rsidRDefault="00800D06" w:rsidP="00800D06">
      <w:pPr>
        <w:pStyle w:val="afffffffffffffffffffffffffff5"/>
        <w:rPr>
          <w:rFonts w:ascii="Verdana" w:hAnsi="Verdana"/>
          <w:color w:val="000000"/>
          <w:sz w:val="21"/>
          <w:szCs w:val="21"/>
        </w:rPr>
      </w:pPr>
      <w:r>
        <w:rPr>
          <w:rFonts w:ascii="Helvetica" w:hAnsi="Helvetica" w:cs="Helvetica"/>
          <w:b/>
          <w:bCs w:val="0"/>
          <w:color w:val="222222"/>
          <w:sz w:val="21"/>
          <w:szCs w:val="21"/>
        </w:rPr>
        <w:t>Аманова, Тулеугуль Тулеубаевна.</w:t>
      </w:r>
    </w:p>
    <w:p w14:paraId="15D78EBF" w14:textId="77777777" w:rsidR="00800D06" w:rsidRDefault="00800D06" w:rsidP="00800D06">
      <w:pPr>
        <w:pStyle w:val="20"/>
        <w:spacing w:before="0" w:after="312"/>
        <w:rPr>
          <w:rFonts w:ascii="Arial" w:hAnsi="Arial" w:cs="Arial"/>
          <w:caps/>
          <w:color w:val="333333"/>
          <w:sz w:val="27"/>
          <w:szCs w:val="27"/>
        </w:rPr>
      </w:pPr>
      <w:r>
        <w:rPr>
          <w:rFonts w:ascii="Helvetica" w:hAnsi="Helvetica" w:cs="Helvetica"/>
          <w:caps/>
          <w:color w:val="222222"/>
          <w:sz w:val="21"/>
          <w:szCs w:val="21"/>
        </w:rPr>
        <w:t>Гладкость и аппроксимативные свойства решений двучленных дифференциальных уравнений на бесконечном интервале : диссертация ... кандидата физико-математических наук : 01.01.02. - Алма-Ата, 1984. - 79 с. : ил.</w:t>
      </w:r>
    </w:p>
    <w:p w14:paraId="098BE0B3" w14:textId="77777777" w:rsidR="00800D06" w:rsidRDefault="00800D06" w:rsidP="00800D0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Аманова, Тулеугуль Тулеубаевна</w:t>
      </w:r>
    </w:p>
    <w:p w14:paraId="5637E60D"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817550"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известные результаты о гладкости решений уравнения Штурма-Лиувилля.^</w:t>
      </w:r>
    </w:p>
    <w:p w14:paraId="367E49D1"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сведения из теории вложения функциональных пространств.</w:t>
      </w:r>
    </w:p>
    <w:p w14:paraId="25E2A2E8"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Разделимость дифференциальных операторов нечетного порядка в Lp.</w:t>
      </w:r>
    </w:p>
    <w:p w14:paraId="029058CE"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0 разделимости одного дифференциального оператора</w:t>
      </w:r>
    </w:p>
    <w:p w14:paraId="76AB84FD"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Гладкость решений нелинейного уравнения Штурма</w:t>
      </w:r>
    </w:p>
    <w:p w14:paraId="2D19D9EC"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Лиувилля .^</w:t>
      </w:r>
    </w:p>
    <w:p w14:paraId="53C9EE74"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Разделимость нелинейного оператора Штурма-Лиувилля</w:t>
      </w:r>
    </w:p>
    <w:p w14:paraId="04CDA911"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Оценки поперечников множеств, связанных с областью определения операторов нечетного порядка</w:t>
      </w:r>
    </w:p>
    <w:p w14:paraId="60DBAB3E" w14:textId="77777777" w:rsidR="00800D06" w:rsidRDefault="00800D06" w:rsidP="00800D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0 полноте системы корневых векторов резольвент операторов нечетного порядка</w:t>
      </w:r>
    </w:p>
    <w:p w14:paraId="4FDAD129" w14:textId="4D25DA4B" w:rsidR="00BD642D" w:rsidRPr="00800D06" w:rsidRDefault="00BD642D" w:rsidP="00800D06"/>
    <w:sectPr w:rsidR="00BD642D" w:rsidRPr="00800D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20F7" w14:textId="77777777" w:rsidR="00695B03" w:rsidRDefault="00695B03">
      <w:pPr>
        <w:spacing w:after="0" w:line="240" w:lineRule="auto"/>
      </w:pPr>
      <w:r>
        <w:separator/>
      </w:r>
    </w:p>
  </w:endnote>
  <w:endnote w:type="continuationSeparator" w:id="0">
    <w:p w14:paraId="5C97BD64" w14:textId="77777777" w:rsidR="00695B03" w:rsidRDefault="0069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75E3" w14:textId="77777777" w:rsidR="00695B03" w:rsidRDefault="00695B03"/>
    <w:p w14:paraId="187D40E3" w14:textId="77777777" w:rsidR="00695B03" w:rsidRDefault="00695B03"/>
    <w:p w14:paraId="182EF984" w14:textId="77777777" w:rsidR="00695B03" w:rsidRDefault="00695B03"/>
    <w:p w14:paraId="5D270781" w14:textId="77777777" w:rsidR="00695B03" w:rsidRDefault="00695B03"/>
    <w:p w14:paraId="3D57D5CD" w14:textId="77777777" w:rsidR="00695B03" w:rsidRDefault="00695B03"/>
    <w:p w14:paraId="6DB1EF90" w14:textId="77777777" w:rsidR="00695B03" w:rsidRDefault="00695B03"/>
    <w:p w14:paraId="5E405C33" w14:textId="77777777" w:rsidR="00695B03" w:rsidRDefault="00695B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FBB2F8" wp14:editId="440DA4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01DD" w14:textId="77777777" w:rsidR="00695B03" w:rsidRDefault="00695B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BB2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BB01DD" w14:textId="77777777" w:rsidR="00695B03" w:rsidRDefault="00695B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1DF827" w14:textId="77777777" w:rsidR="00695B03" w:rsidRDefault="00695B03"/>
    <w:p w14:paraId="26C5D207" w14:textId="77777777" w:rsidR="00695B03" w:rsidRDefault="00695B03"/>
    <w:p w14:paraId="0E171290" w14:textId="77777777" w:rsidR="00695B03" w:rsidRDefault="00695B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68C0C" wp14:editId="2B179E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6EC7" w14:textId="77777777" w:rsidR="00695B03" w:rsidRDefault="00695B03"/>
                          <w:p w14:paraId="4C6CA607" w14:textId="77777777" w:rsidR="00695B03" w:rsidRDefault="00695B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68C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7E6EC7" w14:textId="77777777" w:rsidR="00695B03" w:rsidRDefault="00695B03"/>
                    <w:p w14:paraId="4C6CA607" w14:textId="77777777" w:rsidR="00695B03" w:rsidRDefault="00695B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FE4BF" w14:textId="77777777" w:rsidR="00695B03" w:rsidRDefault="00695B03"/>
    <w:p w14:paraId="16674357" w14:textId="77777777" w:rsidR="00695B03" w:rsidRDefault="00695B03">
      <w:pPr>
        <w:rPr>
          <w:sz w:val="2"/>
          <w:szCs w:val="2"/>
        </w:rPr>
      </w:pPr>
    </w:p>
    <w:p w14:paraId="128F0CD1" w14:textId="77777777" w:rsidR="00695B03" w:rsidRDefault="00695B03"/>
    <w:p w14:paraId="14EB67D9" w14:textId="77777777" w:rsidR="00695B03" w:rsidRDefault="00695B03">
      <w:pPr>
        <w:spacing w:after="0" w:line="240" w:lineRule="auto"/>
      </w:pPr>
    </w:p>
  </w:footnote>
  <w:footnote w:type="continuationSeparator" w:id="0">
    <w:p w14:paraId="7D6EC896" w14:textId="77777777" w:rsidR="00695B03" w:rsidRDefault="0069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03"/>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95283</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450</cp:revision>
  <cp:lastPrinted>2009-02-06T05:36:00Z</cp:lastPrinted>
  <dcterms:created xsi:type="dcterms:W3CDTF">2024-01-07T13:43:00Z</dcterms:created>
  <dcterms:modified xsi:type="dcterms:W3CDTF">2025-05-18T19:49:00Z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