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87558"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Плотникова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Лариса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Ивановна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Семантический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потенциал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малой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формы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На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материале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английского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языка</w:t>
      </w:r>
      <w:r w:rsidRPr="00FB0D04">
        <w:rPr>
          <w:rFonts w:ascii="Courier New" w:eastAsia="Times New Roman" w:hAnsi="Courier New" w:cs="Times New Roman"/>
          <w:b/>
          <w:bCs/>
          <w:w w:val="70"/>
          <w:kern w:val="0"/>
          <w:sz w:val="31"/>
          <w:szCs w:val="31"/>
          <w:lang w:eastAsia="ru-RU"/>
        </w:rPr>
        <w:t xml:space="preserve">) : </w:t>
      </w:r>
      <w:r w:rsidRPr="00FB0D04">
        <w:rPr>
          <w:rFonts w:ascii="Courier New" w:eastAsia="Times New Roman" w:hAnsi="Courier New" w:cs="Times New Roman" w:hint="eastAsia"/>
          <w:b/>
          <w:bCs/>
          <w:w w:val="70"/>
          <w:kern w:val="0"/>
          <w:sz w:val="31"/>
          <w:szCs w:val="31"/>
          <w:lang w:eastAsia="ru-RU"/>
        </w:rPr>
        <w:t>Дис</w:t>
      </w:r>
      <w:r w:rsidRPr="00FB0D04">
        <w:rPr>
          <w:rFonts w:ascii="Courier New" w:eastAsia="Times New Roman" w:hAnsi="Courier New" w:cs="Times New Roman"/>
          <w:b/>
          <w:bCs/>
          <w:w w:val="70"/>
          <w:kern w:val="0"/>
          <w:sz w:val="31"/>
          <w:szCs w:val="31"/>
          <w:lang w:eastAsia="ru-RU"/>
        </w:rPr>
        <w:t xml:space="preserve">. ... </w:t>
      </w:r>
      <w:r w:rsidRPr="00FB0D04">
        <w:rPr>
          <w:rFonts w:ascii="Courier New" w:eastAsia="Times New Roman" w:hAnsi="Courier New" w:cs="Times New Roman" w:hint="eastAsia"/>
          <w:b/>
          <w:bCs/>
          <w:w w:val="70"/>
          <w:kern w:val="0"/>
          <w:sz w:val="31"/>
          <w:szCs w:val="31"/>
          <w:lang w:eastAsia="ru-RU"/>
        </w:rPr>
        <w:t>канд</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филол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наук</w:t>
      </w:r>
      <w:r w:rsidRPr="00FB0D04">
        <w:rPr>
          <w:rFonts w:ascii="Courier New" w:eastAsia="Times New Roman" w:hAnsi="Courier New" w:cs="Times New Roman"/>
          <w:b/>
          <w:bCs/>
          <w:w w:val="70"/>
          <w:kern w:val="0"/>
          <w:sz w:val="31"/>
          <w:szCs w:val="31"/>
          <w:lang w:eastAsia="ru-RU"/>
        </w:rPr>
        <w:t xml:space="preserve"> : 10.02.04 : </w:t>
      </w:r>
      <w:r w:rsidRPr="00FB0D04">
        <w:rPr>
          <w:rFonts w:ascii="Courier New" w:eastAsia="Times New Roman" w:hAnsi="Courier New" w:cs="Times New Roman" w:hint="eastAsia"/>
          <w:b/>
          <w:bCs/>
          <w:w w:val="70"/>
          <w:kern w:val="0"/>
          <w:sz w:val="31"/>
          <w:szCs w:val="31"/>
          <w:lang w:eastAsia="ru-RU"/>
        </w:rPr>
        <w:t>Тула</w:t>
      </w:r>
      <w:r w:rsidRPr="00FB0D04">
        <w:rPr>
          <w:rFonts w:ascii="Courier New" w:eastAsia="Times New Roman" w:hAnsi="Courier New" w:cs="Times New Roman"/>
          <w:b/>
          <w:bCs/>
          <w:w w:val="70"/>
          <w:kern w:val="0"/>
          <w:sz w:val="31"/>
          <w:szCs w:val="31"/>
          <w:lang w:eastAsia="ru-RU"/>
        </w:rPr>
        <w:t xml:space="preserve">, 2004 209 c. </w:t>
      </w:r>
      <w:r w:rsidRPr="00FB0D04">
        <w:rPr>
          <w:rFonts w:ascii="Courier New" w:eastAsia="Times New Roman" w:hAnsi="Courier New" w:cs="Times New Roman" w:hint="eastAsia"/>
          <w:b/>
          <w:bCs/>
          <w:w w:val="70"/>
          <w:kern w:val="0"/>
          <w:sz w:val="31"/>
          <w:szCs w:val="31"/>
          <w:lang w:eastAsia="ru-RU"/>
        </w:rPr>
        <w:t>РГБ</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ОД</w:t>
      </w:r>
      <w:r w:rsidRPr="00FB0D04">
        <w:rPr>
          <w:rFonts w:ascii="Courier New" w:eastAsia="Times New Roman" w:hAnsi="Courier New" w:cs="Times New Roman"/>
          <w:b/>
          <w:bCs/>
          <w:w w:val="70"/>
          <w:kern w:val="0"/>
          <w:sz w:val="31"/>
          <w:szCs w:val="31"/>
          <w:lang w:eastAsia="ru-RU"/>
        </w:rPr>
        <w:t>, 61:04-10/1534</w:t>
      </w:r>
    </w:p>
    <w:p w14:paraId="2B4A8364" w14:textId="77777777" w:rsidR="00FB0D04" w:rsidRPr="00FB0D04" w:rsidRDefault="00FB0D04" w:rsidP="00FB0D04">
      <w:pPr>
        <w:rPr>
          <w:rFonts w:ascii="Courier New" w:eastAsia="Times New Roman" w:hAnsi="Courier New" w:cs="Times New Roman"/>
          <w:b/>
          <w:bCs/>
          <w:w w:val="70"/>
          <w:kern w:val="0"/>
          <w:sz w:val="31"/>
          <w:szCs w:val="31"/>
          <w:lang w:eastAsia="ru-RU"/>
        </w:rPr>
      </w:pPr>
    </w:p>
    <w:p w14:paraId="649F65AC" w14:textId="77777777" w:rsidR="00FB0D04" w:rsidRPr="00FB0D04" w:rsidRDefault="00FB0D04" w:rsidP="00FB0D04">
      <w:pPr>
        <w:rPr>
          <w:rFonts w:ascii="Courier New" w:eastAsia="Times New Roman" w:hAnsi="Courier New" w:cs="Times New Roman"/>
          <w:b/>
          <w:bCs/>
          <w:w w:val="70"/>
          <w:kern w:val="0"/>
          <w:sz w:val="31"/>
          <w:szCs w:val="31"/>
          <w:lang w:eastAsia="ru-RU"/>
        </w:rPr>
      </w:pPr>
    </w:p>
    <w:p w14:paraId="520C693A"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ТУЛЬСКИЙ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ГОСУДАРСТВЕННЫЙ</w:t>
      </w:r>
    </w:p>
    <w:p w14:paraId="412DA592"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ПЕДАГОГИЧЕСКИЙ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УНИВЕРСИТЕТ</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ИМ</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Л</w:t>
      </w:r>
      <w:r w:rsidRPr="00FB0D04">
        <w:rPr>
          <w:rFonts w:ascii="Courier New" w:eastAsia="Times New Roman" w:hAnsi="Courier New" w:cs="Times New Roman"/>
          <w:b/>
          <w:bCs/>
          <w:w w:val="70"/>
          <w:kern w:val="0"/>
          <w:sz w:val="31"/>
          <w:szCs w:val="31"/>
          <w:lang w:eastAsia="ru-RU"/>
        </w:rPr>
        <w:t>.</w:t>
      </w:r>
      <w:r w:rsidRPr="00FB0D04">
        <w:rPr>
          <w:rFonts w:ascii="Courier New" w:eastAsia="Times New Roman" w:hAnsi="Courier New" w:cs="Times New Roman" w:hint="eastAsia"/>
          <w:b/>
          <w:bCs/>
          <w:w w:val="70"/>
          <w:kern w:val="0"/>
          <w:sz w:val="31"/>
          <w:szCs w:val="31"/>
          <w:lang w:eastAsia="ru-RU"/>
        </w:rPr>
        <w:t>Н</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ТОЛСТОГО</w:t>
      </w:r>
    </w:p>
    <w:p w14:paraId="0F35A12B"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На</w:t>
      </w:r>
      <w:r w:rsidRPr="00FB0D04">
        <w:rPr>
          <w:rFonts w:ascii="Courier New" w:eastAsia="Times New Roman" w:hAnsi="Courier New" w:cs="Times New Roman"/>
          <w:b/>
          <w:bCs/>
          <w:w w:val="70"/>
          <w:kern w:val="0"/>
          <w:sz w:val="31"/>
          <w:szCs w:val="31"/>
          <w:lang w:eastAsia="ru-RU"/>
        </w:rPr>
        <w:t>:</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укописи</w:t>
      </w:r>
    </w:p>
    <w:p w14:paraId="17749AE8"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ПЛОТНИКОВА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Лариса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Ивановна</w:t>
      </w:r>
    </w:p>
    <w:p w14:paraId="6F67772B"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СЕМАНТИЧЕСКИЙ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ПОТЕНЦИАЛ</w:t>
      </w:r>
    </w:p>
    <w:p w14:paraId="6F5391FF"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ТЕКСТОВ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МАЛОЙ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ФОРМЫ</w:t>
      </w:r>
    </w:p>
    <w:p w14:paraId="7414DAB2"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w:t>
      </w:r>
      <w:r w:rsidRPr="00FB0D04">
        <w:rPr>
          <w:rFonts w:ascii="Courier New" w:eastAsia="Times New Roman" w:hAnsi="Courier New" w:cs="Times New Roman" w:hint="eastAsia"/>
          <w:b/>
          <w:bCs/>
          <w:w w:val="70"/>
          <w:kern w:val="0"/>
          <w:sz w:val="31"/>
          <w:szCs w:val="31"/>
          <w:lang w:eastAsia="ru-RU"/>
        </w:rPr>
        <w:t>НА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МАТЕРИАЛЕ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АНГЛИЙСКОГО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ЯЗЫКА</w:t>
      </w:r>
      <w:r w:rsidRPr="00FB0D04">
        <w:rPr>
          <w:rFonts w:ascii="Courier New" w:eastAsia="Times New Roman" w:hAnsi="Courier New" w:cs="Times New Roman"/>
          <w:b/>
          <w:bCs/>
          <w:w w:val="70"/>
          <w:kern w:val="0"/>
          <w:sz w:val="31"/>
          <w:szCs w:val="31"/>
          <w:lang w:eastAsia="ru-RU"/>
        </w:rPr>
        <w:t>)</w:t>
      </w:r>
    </w:p>
    <w:p w14:paraId="5F16D0A1"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Специальность</w:t>
      </w:r>
      <w:r w:rsidRPr="00FB0D04">
        <w:rPr>
          <w:rFonts w:ascii="Courier New" w:eastAsia="Times New Roman" w:hAnsi="Courier New" w:cs="Times New Roman"/>
          <w:b/>
          <w:bCs/>
          <w:w w:val="70"/>
          <w:kern w:val="0"/>
          <w:sz w:val="31"/>
          <w:szCs w:val="31"/>
          <w:lang w:eastAsia="ru-RU"/>
        </w:rPr>
        <w:t xml:space="preserve"> 10.02.04 - </w:t>
      </w:r>
      <w:r w:rsidRPr="00FB0D04">
        <w:rPr>
          <w:rFonts w:ascii="Courier New" w:eastAsia="Times New Roman" w:hAnsi="Courier New" w:cs="Times New Roman" w:hint="eastAsia"/>
          <w:b/>
          <w:bCs/>
          <w:w w:val="70"/>
          <w:kern w:val="0"/>
          <w:sz w:val="31"/>
          <w:szCs w:val="31"/>
          <w:lang w:eastAsia="ru-RU"/>
        </w:rPr>
        <w:t>германские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языки</w:t>
      </w:r>
    </w:p>
    <w:p w14:paraId="094E94F9"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Диссертация</w:t>
      </w:r>
    </w:p>
    <w:p w14:paraId="26B5B7D3"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на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соискание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ученой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степени</w:t>
      </w:r>
    </w:p>
    <w:p w14:paraId="2459E94E"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кандидата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филологических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наук</w:t>
      </w:r>
    </w:p>
    <w:p w14:paraId="28580C09"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Научный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руководитель</w:t>
      </w:r>
      <w:r w:rsidRPr="00FB0D04">
        <w:rPr>
          <w:rFonts w:ascii="Courier New" w:eastAsia="Times New Roman" w:hAnsi="Courier New" w:cs="Times New Roman"/>
          <w:b/>
          <w:bCs/>
          <w:w w:val="70"/>
          <w:kern w:val="0"/>
          <w:sz w:val="31"/>
          <w:szCs w:val="31"/>
          <w:lang w:eastAsia="ru-RU"/>
        </w:rPr>
        <w:t xml:space="preserve"> - </w:t>
      </w:r>
      <w:r w:rsidRPr="00FB0D04">
        <w:rPr>
          <w:rFonts w:ascii="Courier New" w:eastAsia="Times New Roman" w:hAnsi="Courier New" w:cs="Times New Roman" w:hint="eastAsia"/>
          <w:b/>
          <w:bCs/>
          <w:w w:val="70"/>
          <w:kern w:val="0"/>
          <w:sz w:val="31"/>
          <w:szCs w:val="31"/>
          <w:lang w:eastAsia="ru-RU"/>
        </w:rPr>
        <w:t>доцент</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кандидат</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филологических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наук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Л</w:t>
      </w:r>
      <w:r w:rsidRPr="00FB0D04">
        <w:rPr>
          <w:rFonts w:ascii="Courier New" w:eastAsia="Times New Roman" w:hAnsi="Courier New" w:cs="Times New Roman"/>
          <w:b/>
          <w:bCs/>
          <w:w w:val="70"/>
          <w:kern w:val="0"/>
          <w:sz w:val="31"/>
          <w:szCs w:val="31"/>
          <w:lang w:eastAsia="ru-RU"/>
        </w:rPr>
        <w:t>.</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Сапогова</w:t>
      </w:r>
    </w:p>
    <w:p w14:paraId="54D27FAC"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Тула</w:t>
      </w:r>
      <w:r w:rsidRPr="00FB0D04">
        <w:rPr>
          <w:rFonts w:ascii="Courier New" w:eastAsia="Times New Roman" w:hAnsi="Courier New" w:cs="Times New Roman"/>
          <w:b/>
          <w:bCs/>
          <w:w w:val="70"/>
          <w:kern w:val="0"/>
          <w:sz w:val="31"/>
          <w:szCs w:val="31"/>
          <w:lang w:eastAsia="ru-RU"/>
        </w:rPr>
        <w:t xml:space="preserve"> 2004 </w:t>
      </w:r>
    </w:p>
    <w:p w14:paraId="2A78D17D"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СОДЕРЖАНИЕ</w:t>
      </w:r>
    </w:p>
    <w:p w14:paraId="78096061"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ВВЕДЕНИЕ</w:t>
      </w:r>
      <w:r w:rsidRPr="00FB0D04">
        <w:rPr>
          <w:rFonts w:ascii="Courier New" w:eastAsia="Times New Roman" w:hAnsi="Courier New" w:cs="Times New Roman"/>
          <w:b/>
          <w:bCs/>
          <w:w w:val="70"/>
          <w:kern w:val="0"/>
          <w:sz w:val="31"/>
          <w:szCs w:val="31"/>
          <w:lang w:eastAsia="ru-RU"/>
        </w:rPr>
        <w:tab/>
        <w:t>5</w:t>
      </w:r>
    </w:p>
    <w:p w14:paraId="1AC35D61"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ГЛАВА</w:t>
      </w:r>
      <w:r w:rsidRPr="00FB0D04">
        <w:rPr>
          <w:rFonts w:ascii="Courier New" w:eastAsia="Times New Roman" w:hAnsi="Courier New" w:cs="Times New Roman"/>
          <w:b/>
          <w:bCs/>
          <w:w w:val="70"/>
          <w:kern w:val="0"/>
          <w:sz w:val="31"/>
          <w:szCs w:val="31"/>
          <w:lang w:eastAsia="ru-RU"/>
        </w:rPr>
        <w:t xml:space="preserve"> I. </w:t>
      </w:r>
      <w:r w:rsidRPr="00FB0D04">
        <w:rPr>
          <w:rFonts w:ascii="Courier New" w:eastAsia="Times New Roman" w:hAnsi="Courier New" w:cs="Times New Roman" w:hint="eastAsia"/>
          <w:b/>
          <w:bCs/>
          <w:w w:val="70"/>
          <w:kern w:val="0"/>
          <w:sz w:val="31"/>
          <w:szCs w:val="31"/>
          <w:lang w:eastAsia="ru-RU"/>
        </w:rPr>
        <w:t>СЕМАНТИЧЕСКИЙ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ПОТЕНЦИАЛ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 xml:space="preserve"> 14</w:t>
      </w:r>
    </w:p>
    <w:p w14:paraId="53E21AB1"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1.</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Текст</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его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смысловое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пространство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единство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информационного</w:t>
      </w:r>
      <w:r w:rsidRPr="00FB0D04">
        <w:rPr>
          <w:rFonts w:ascii="Courier New" w:eastAsia="Times New Roman" w:hAnsi="Courier New" w:cs="Times New Roman"/>
          <w:b/>
          <w:bCs/>
          <w:w w:val="70"/>
          <w:kern w:val="0"/>
          <w:sz w:val="31"/>
          <w:szCs w:val="31"/>
          <w:lang w:eastAsia="ru-RU"/>
        </w:rPr>
        <w:t>,</w:t>
      </w:r>
    </w:p>
    <w:p w14:paraId="2426EAF1"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творческого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прагматического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измерений</w:t>
      </w:r>
      <w:r w:rsidRPr="00FB0D04">
        <w:rPr>
          <w:rFonts w:ascii="Courier New" w:eastAsia="Times New Roman" w:hAnsi="Courier New" w:cs="Times New Roman"/>
          <w:b/>
          <w:bCs/>
          <w:w w:val="70"/>
          <w:kern w:val="0"/>
          <w:sz w:val="31"/>
          <w:szCs w:val="31"/>
          <w:lang w:eastAsia="ru-RU"/>
        </w:rPr>
        <w:tab/>
        <w:t>14</w:t>
      </w:r>
    </w:p>
    <w:p w14:paraId="040FF5F2"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2.</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Информационное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пространство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ab/>
        <w:t>17</w:t>
      </w:r>
    </w:p>
    <w:p w14:paraId="735B08F2"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2.1.</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Информация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ее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свойства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Виды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информации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участвующие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w:t>
      </w:r>
    </w:p>
    <w:p w14:paraId="0673296C"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формировании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смысла</w:t>
      </w:r>
      <w:r w:rsidRPr="00FB0D04">
        <w:rPr>
          <w:rFonts w:ascii="Courier New" w:eastAsia="Times New Roman" w:hAnsi="Courier New" w:cs="Times New Roman"/>
          <w:b/>
          <w:bCs/>
          <w:w w:val="70"/>
          <w:kern w:val="0"/>
          <w:sz w:val="31"/>
          <w:szCs w:val="31"/>
          <w:lang w:eastAsia="ru-RU"/>
        </w:rPr>
        <w:tab/>
        <w:t>17</w:t>
      </w:r>
    </w:p>
    <w:p w14:paraId="0B08D14E"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2.2.</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Информация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w:t>
      </w:r>
      <w:r w:rsidRPr="00FB0D04">
        <w:rPr>
          <w:rFonts w:ascii="Courier New" w:eastAsia="Times New Roman" w:hAnsi="Courier New" w:cs="Times New Roman"/>
          <w:b/>
          <w:bCs/>
          <w:w w:val="70"/>
          <w:kern w:val="0"/>
          <w:sz w:val="31"/>
          <w:szCs w:val="31"/>
          <w:lang w:eastAsia="ru-RU"/>
        </w:rPr>
        <w:tab/>
        <w:t>23</w:t>
      </w:r>
    </w:p>
    <w:p w14:paraId="6C52523C"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lastRenderedPageBreak/>
        <w:t>3.</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Категория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компонент</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ab/>
        <w:t>28</w:t>
      </w:r>
    </w:p>
    <w:p w14:paraId="2D29AAC7"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3.1.</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Смысл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понимание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единство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объективной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p>
    <w:p w14:paraId="32896C2F"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субъективной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составляющих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процесса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понимания</w:t>
      </w:r>
      <w:r w:rsidRPr="00FB0D04">
        <w:rPr>
          <w:rFonts w:ascii="Courier New" w:eastAsia="Times New Roman" w:hAnsi="Courier New" w:cs="Times New Roman"/>
          <w:b/>
          <w:bCs/>
          <w:w w:val="70"/>
          <w:kern w:val="0"/>
          <w:sz w:val="31"/>
          <w:szCs w:val="31"/>
          <w:lang w:eastAsia="ru-RU"/>
        </w:rPr>
        <w:tab/>
        <w:t>29</w:t>
      </w:r>
    </w:p>
    <w:p w14:paraId="5D082362"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3.2.</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Принципы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методы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приемы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осуществления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понимания</w:t>
      </w:r>
      <w:r w:rsidRPr="00FB0D04">
        <w:rPr>
          <w:rFonts w:ascii="Courier New" w:eastAsia="Times New Roman" w:hAnsi="Courier New" w:cs="Times New Roman"/>
          <w:b/>
          <w:bCs/>
          <w:w w:val="70"/>
          <w:kern w:val="0"/>
          <w:sz w:val="31"/>
          <w:szCs w:val="31"/>
          <w:lang w:eastAsia="ru-RU"/>
        </w:rPr>
        <w:tab/>
        <w:t>31</w:t>
      </w:r>
    </w:p>
    <w:p w14:paraId="1C425E6A"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4.</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Смысл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его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составляющие</w:t>
      </w:r>
      <w:r w:rsidRPr="00FB0D04">
        <w:rPr>
          <w:rFonts w:ascii="Courier New" w:eastAsia="Times New Roman" w:hAnsi="Courier New" w:cs="Times New Roman"/>
          <w:b/>
          <w:bCs/>
          <w:w w:val="70"/>
          <w:kern w:val="0"/>
          <w:sz w:val="31"/>
          <w:szCs w:val="31"/>
          <w:lang w:eastAsia="ru-RU"/>
        </w:rPr>
        <w:tab/>
        <w:t>35</w:t>
      </w:r>
    </w:p>
    <w:p w14:paraId="392CCCFE"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4.1.</w:t>
      </w:r>
      <w:r w:rsidRPr="00FB0D04">
        <w:rPr>
          <w:rFonts w:ascii="Courier New" w:eastAsia="Times New Roman" w:hAnsi="Courier New" w:cs="Times New Roman"/>
          <w:b/>
          <w:bCs/>
          <w:w w:val="70"/>
          <w:kern w:val="0"/>
          <w:sz w:val="31"/>
          <w:szCs w:val="31"/>
          <w:lang w:eastAsia="ru-RU"/>
        </w:rPr>
        <w:tab/>
        <w:t xml:space="preserve"> </w:t>
      </w:r>
      <w:r w:rsidRPr="00FB0D04">
        <w:rPr>
          <w:rFonts w:ascii="Courier New" w:eastAsia="Times New Roman" w:hAnsi="Courier New" w:cs="Times New Roman" w:hint="eastAsia"/>
          <w:b/>
          <w:bCs/>
          <w:w w:val="70"/>
          <w:kern w:val="0"/>
          <w:sz w:val="31"/>
          <w:szCs w:val="31"/>
          <w:lang w:eastAsia="ru-RU"/>
        </w:rPr>
        <w:t>Ключевые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смысловой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портрет</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ab/>
        <w:t>35</w:t>
      </w:r>
    </w:p>
    <w:p w14:paraId="06C106DE"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4.2.</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Роль</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ассоциаций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формировании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ab/>
        <w:t>37</w:t>
      </w:r>
    </w:p>
    <w:p w14:paraId="363116EA"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4.3.</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Смысл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имплицитное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содержание</w:t>
      </w:r>
      <w:r w:rsidRPr="00FB0D04">
        <w:rPr>
          <w:rFonts w:ascii="Courier New" w:eastAsia="Times New Roman" w:hAnsi="Courier New" w:cs="Times New Roman"/>
          <w:b/>
          <w:bCs/>
          <w:w w:val="70"/>
          <w:kern w:val="0"/>
          <w:sz w:val="31"/>
          <w:szCs w:val="31"/>
          <w:lang w:eastAsia="ru-RU"/>
        </w:rPr>
        <w:tab/>
        <w:t>45</w:t>
      </w:r>
    </w:p>
    <w:p w14:paraId="1448E58E"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4.4.</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Пресуппозиция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жанра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ab/>
        <w:t>52</w:t>
      </w:r>
    </w:p>
    <w:p w14:paraId="4B9B2432"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Выводы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главе</w:t>
      </w:r>
      <w:r w:rsidRPr="00FB0D04">
        <w:rPr>
          <w:rFonts w:ascii="Courier New" w:eastAsia="Times New Roman" w:hAnsi="Courier New" w:cs="Times New Roman"/>
          <w:b/>
          <w:bCs/>
          <w:w w:val="70"/>
          <w:kern w:val="0"/>
          <w:sz w:val="31"/>
          <w:szCs w:val="31"/>
          <w:lang w:eastAsia="ru-RU"/>
        </w:rPr>
        <w:t xml:space="preserve"> I</w:t>
      </w:r>
      <w:r w:rsidRPr="00FB0D04">
        <w:rPr>
          <w:rFonts w:ascii="Courier New" w:eastAsia="Times New Roman" w:hAnsi="Courier New" w:cs="Times New Roman"/>
          <w:b/>
          <w:bCs/>
          <w:w w:val="70"/>
          <w:kern w:val="0"/>
          <w:sz w:val="31"/>
          <w:szCs w:val="31"/>
          <w:lang w:eastAsia="ru-RU"/>
        </w:rPr>
        <w:tab/>
        <w:t>54</w:t>
      </w:r>
    </w:p>
    <w:p w14:paraId="19C86111"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ГЛАВА</w:t>
      </w:r>
      <w:r w:rsidRPr="00FB0D04">
        <w:rPr>
          <w:rFonts w:ascii="Courier New" w:eastAsia="Times New Roman" w:hAnsi="Courier New" w:cs="Times New Roman"/>
          <w:b/>
          <w:bCs/>
          <w:w w:val="70"/>
          <w:kern w:val="0"/>
          <w:sz w:val="31"/>
          <w:szCs w:val="31"/>
          <w:lang w:eastAsia="ru-RU"/>
        </w:rPr>
        <w:t xml:space="preserve"> II. </w:t>
      </w:r>
      <w:r w:rsidRPr="00FB0D04">
        <w:rPr>
          <w:rFonts w:ascii="Courier New" w:eastAsia="Times New Roman" w:hAnsi="Courier New" w:cs="Times New Roman" w:hint="eastAsia"/>
          <w:b/>
          <w:bCs/>
          <w:w w:val="70"/>
          <w:kern w:val="0"/>
          <w:sz w:val="31"/>
          <w:szCs w:val="31"/>
          <w:lang w:eastAsia="ru-RU"/>
        </w:rPr>
        <w:t>КЛЮЧЕВЫЕ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СЕМАНТИЧЕСКИЙ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ПОТЕНЦИАЛ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ab/>
        <w:t>58</w:t>
      </w:r>
    </w:p>
    <w:p w14:paraId="374086EB"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1.</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Ключевые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смыслообразующие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элементы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ab/>
        <w:t>58</w:t>
      </w:r>
    </w:p>
    <w:p w14:paraId="4184B29F"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2.</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Критерии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процедура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выделения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Типы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совпадения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сем</w:t>
      </w:r>
    </w:p>
    <w:p w14:paraId="1AC56205"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параллельных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текстов</w:t>
      </w:r>
      <w:r w:rsidRPr="00FB0D04">
        <w:rPr>
          <w:rFonts w:ascii="Courier New" w:eastAsia="Times New Roman" w:hAnsi="Courier New" w:cs="Times New Roman"/>
          <w:b/>
          <w:bCs/>
          <w:w w:val="70"/>
          <w:kern w:val="0"/>
          <w:sz w:val="31"/>
          <w:szCs w:val="31"/>
          <w:lang w:eastAsia="ru-RU"/>
        </w:rPr>
        <w:tab/>
        <w:t>63</w:t>
      </w:r>
    </w:p>
    <w:p w14:paraId="214E0EA5"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3.</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Сопоставление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инвентарей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параллельных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текстов</w:t>
      </w:r>
      <w:r w:rsidRPr="00FB0D04">
        <w:rPr>
          <w:rFonts w:ascii="Courier New" w:eastAsia="Times New Roman" w:hAnsi="Courier New" w:cs="Times New Roman"/>
          <w:b/>
          <w:bCs/>
          <w:w w:val="70"/>
          <w:kern w:val="0"/>
          <w:sz w:val="31"/>
          <w:szCs w:val="31"/>
          <w:lang w:eastAsia="ru-RU"/>
        </w:rPr>
        <w:tab/>
        <w:t>75</w:t>
      </w:r>
    </w:p>
    <w:p w14:paraId="4A948597"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4.</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Соотношение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количества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неключевых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полнозначных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w:t>
      </w:r>
    </w:p>
    <w:p w14:paraId="3ED5CDCB"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текстов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малой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формы</w:t>
      </w:r>
      <w:r w:rsidRPr="00FB0D04">
        <w:rPr>
          <w:rFonts w:ascii="Courier New" w:eastAsia="Times New Roman" w:hAnsi="Courier New" w:cs="Times New Roman"/>
          <w:b/>
          <w:bCs/>
          <w:w w:val="70"/>
          <w:kern w:val="0"/>
          <w:sz w:val="31"/>
          <w:szCs w:val="31"/>
          <w:lang w:eastAsia="ru-RU"/>
        </w:rPr>
        <w:tab/>
        <w:t>77</w:t>
      </w:r>
    </w:p>
    <w:p w14:paraId="2B44B9B7"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5.</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Смысловой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портрет</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ядро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его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информационной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структуры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p>
    <w:p w14:paraId="06957A93"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иерархия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w:t>
      </w:r>
      <w:r w:rsidRPr="00FB0D04">
        <w:rPr>
          <w:rFonts w:ascii="Courier New" w:eastAsia="Times New Roman" w:hAnsi="Courier New" w:cs="Times New Roman"/>
          <w:b/>
          <w:bCs/>
          <w:w w:val="70"/>
          <w:kern w:val="0"/>
          <w:sz w:val="31"/>
          <w:szCs w:val="31"/>
          <w:lang w:eastAsia="ru-RU"/>
        </w:rPr>
        <w:tab/>
        <w:t xml:space="preserve">85 </w:t>
      </w:r>
    </w:p>
    <w:p w14:paraId="2F8C0BC1"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з</w:t>
      </w:r>
    </w:p>
    <w:p w14:paraId="2AABC75A"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6.</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Роль</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элементов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семантической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сети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процессах</w:t>
      </w:r>
    </w:p>
    <w:p w14:paraId="1B0B922D"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текстоообразования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понимания</w:t>
      </w:r>
      <w:r w:rsidRPr="00FB0D04">
        <w:rPr>
          <w:rFonts w:ascii="Courier New" w:eastAsia="Times New Roman" w:hAnsi="Courier New" w:cs="Times New Roman"/>
          <w:b/>
          <w:bCs/>
          <w:w w:val="70"/>
          <w:kern w:val="0"/>
          <w:sz w:val="31"/>
          <w:szCs w:val="31"/>
          <w:lang w:eastAsia="ru-RU"/>
        </w:rPr>
        <w:tab/>
        <w:t>94</w:t>
      </w:r>
    </w:p>
    <w:p w14:paraId="25F390F5"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7.</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Ключевые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основополагающие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элементы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лексической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системы</w:t>
      </w:r>
      <w:r w:rsidRPr="00FB0D04">
        <w:rPr>
          <w:rFonts w:ascii="Courier New" w:eastAsia="Times New Roman" w:hAnsi="Courier New" w:cs="Times New Roman"/>
          <w:b/>
          <w:bCs/>
          <w:w w:val="70"/>
          <w:kern w:val="0"/>
          <w:sz w:val="31"/>
          <w:szCs w:val="31"/>
          <w:lang w:eastAsia="ru-RU"/>
        </w:rPr>
        <w:t>.</w:t>
      </w:r>
    </w:p>
    <w:p w14:paraId="0C0CBADC"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w:t>
      </w:r>
      <w:r w:rsidRPr="00FB0D04">
        <w:rPr>
          <w:rFonts w:ascii="Courier New" w:eastAsia="Times New Roman" w:hAnsi="Courier New" w:cs="Times New Roman" w:hint="eastAsia"/>
          <w:b/>
          <w:bCs/>
          <w:w w:val="70"/>
          <w:kern w:val="0"/>
          <w:sz w:val="31"/>
          <w:szCs w:val="31"/>
          <w:lang w:eastAsia="ru-RU"/>
        </w:rPr>
        <w:t>Соотношение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общечеловеческими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категориями</w:t>
      </w:r>
      <w:r w:rsidRPr="00FB0D04">
        <w:rPr>
          <w:rFonts w:ascii="Courier New" w:eastAsia="Times New Roman" w:hAnsi="Courier New" w:cs="Times New Roman"/>
          <w:b/>
          <w:bCs/>
          <w:w w:val="70"/>
          <w:kern w:val="0"/>
          <w:sz w:val="31"/>
          <w:szCs w:val="31"/>
          <w:lang w:eastAsia="ru-RU"/>
        </w:rPr>
        <w:t>)</w:t>
      </w:r>
      <w:r w:rsidRPr="00FB0D04">
        <w:rPr>
          <w:rFonts w:ascii="Courier New" w:eastAsia="Times New Roman" w:hAnsi="Courier New" w:cs="Times New Roman"/>
          <w:b/>
          <w:bCs/>
          <w:w w:val="70"/>
          <w:kern w:val="0"/>
          <w:sz w:val="31"/>
          <w:szCs w:val="31"/>
          <w:lang w:eastAsia="ru-RU"/>
        </w:rPr>
        <w:tab/>
        <w:t>100</w:t>
      </w:r>
    </w:p>
    <w:p w14:paraId="5F6931B5"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Выводы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главе</w:t>
      </w:r>
      <w:r w:rsidRPr="00FB0D04">
        <w:rPr>
          <w:rFonts w:ascii="Courier New" w:eastAsia="Times New Roman" w:hAnsi="Courier New" w:cs="Times New Roman"/>
          <w:b/>
          <w:bCs/>
          <w:w w:val="70"/>
          <w:kern w:val="0"/>
          <w:sz w:val="31"/>
          <w:szCs w:val="31"/>
          <w:lang w:eastAsia="ru-RU"/>
        </w:rPr>
        <w:t xml:space="preserve"> II</w:t>
      </w:r>
      <w:r w:rsidRPr="00FB0D04">
        <w:rPr>
          <w:rFonts w:ascii="Courier New" w:eastAsia="Times New Roman" w:hAnsi="Courier New" w:cs="Times New Roman"/>
          <w:b/>
          <w:bCs/>
          <w:w w:val="70"/>
          <w:kern w:val="0"/>
          <w:sz w:val="31"/>
          <w:szCs w:val="31"/>
          <w:lang w:eastAsia="ru-RU"/>
        </w:rPr>
        <w:tab/>
        <w:t>104</w:t>
      </w:r>
    </w:p>
    <w:p w14:paraId="61A4D7E6"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ГЛАВА</w:t>
      </w:r>
      <w:r w:rsidRPr="00FB0D04">
        <w:rPr>
          <w:rFonts w:ascii="Courier New" w:eastAsia="Times New Roman" w:hAnsi="Courier New" w:cs="Times New Roman"/>
          <w:b/>
          <w:bCs/>
          <w:w w:val="70"/>
          <w:kern w:val="0"/>
          <w:sz w:val="31"/>
          <w:szCs w:val="31"/>
          <w:lang w:eastAsia="ru-RU"/>
        </w:rPr>
        <w:t xml:space="preserve"> III. </w:t>
      </w:r>
      <w:r w:rsidRPr="00FB0D04">
        <w:rPr>
          <w:rFonts w:ascii="Courier New" w:eastAsia="Times New Roman" w:hAnsi="Courier New" w:cs="Times New Roman" w:hint="eastAsia"/>
          <w:b/>
          <w:bCs/>
          <w:w w:val="70"/>
          <w:kern w:val="0"/>
          <w:sz w:val="31"/>
          <w:szCs w:val="31"/>
          <w:lang w:eastAsia="ru-RU"/>
        </w:rPr>
        <w:t>СЕМАНТИЧЕСКИЙ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ПОТЕНЦИАЛ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ВЫРАЖЕНИЕ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СМЫСЛОВОГО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ЯДРА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ИМПЛИЦИТНОЙ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ПЕРИФЕРИИ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ЕГО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ИНТЕРПРЕТАЦИЯ</w:t>
      </w:r>
      <w:r w:rsidRPr="00FB0D04">
        <w:rPr>
          <w:rFonts w:ascii="Courier New" w:eastAsia="Times New Roman" w:hAnsi="Courier New" w:cs="Times New Roman"/>
          <w:b/>
          <w:bCs/>
          <w:w w:val="70"/>
          <w:kern w:val="0"/>
          <w:sz w:val="31"/>
          <w:szCs w:val="31"/>
          <w:lang w:eastAsia="ru-RU"/>
        </w:rPr>
        <w:tab/>
        <w:t>106</w:t>
      </w:r>
    </w:p>
    <w:p w14:paraId="0BFB8905"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lastRenderedPageBreak/>
        <w:t>1.</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Интерпретация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творческий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процесс</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извлечения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смысла</w:t>
      </w:r>
      <w:r w:rsidRPr="00FB0D04">
        <w:rPr>
          <w:rFonts w:ascii="Courier New" w:eastAsia="Times New Roman" w:hAnsi="Courier New" w:cs="Times New Roman"/>
          <w:b/>
          <w:bCs/>
          <w:w w:val="70"/>
          <w:kern w:val="0"/>
          <w:sz w:val="31"/>
          <w:szCs w:val="31"/>
          <w:lang w:eastAsia="ru-RU"/>
        </w:rPr>
        <w:tab/>
        <w:t>106</w:t>
      </w:r>
    </w:p>
    <w:p w14:paraId="4BC43EF6"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2.</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Имплицитность</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универсальная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категория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источник</w:t>
      </w:r>
      <w:r w:rsidRPr="00FB0D04">
        <w:rPr>
          <w:rFonts w:ascii="Courier New" w:eastAsia="Times New Roman" w:hAnsi="Courier New" w:cs="Times New Roman"/>
          <w:b/>
          <w:bCs/>
          <w:w w:val="70"/>
          <w:kern w:val="0"/>
          <w:sz w:val="31"/>
          <w:szCs w:val="31"/>
          <w:lang w:eastAsia="ru-RU"/>
        </w:rPr>
        <w:t xml:space="preserve"> 114 </w:t>
      </w:r>
      <w:r w:rsidRPr="00FB0D04">
        <w:rPr>
          <w:rFonts w:ascii="Courier New" w:eastAsia="Times New Roman" w:hAnsi="Courier New" w:cs="Times New Roman" w:hint="eastAsia"/>
          <w:b/>
          <w:bCs/>
          <w:w w:val="70"/>
          <w:kern w:val="0"/>
          <w:sz w:val="31"/>
          <w:szCs w:val="31"/>
          <w:lang w:eastAsia="ru-RU"/>
        </w:rPr>
        <w:t>множественности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интерпретаций</w:t>
      </w:r>
    </w:p>
    <w:p w14:paraId="42B03B68"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2.1.</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Ассоциативное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логическое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имплицировании</w:t>
      </w:r>
      <w:r w:rsidRPr="00FB0D04">
        <w:rPr>
          <w:rFonts w:ascii="Courier New" w:eastAsia="Times New Roman" w:hAnsi="Courier New" w:cs="Times New Roman"/>
          <w:b/>
          <w:bCs/>
          <w:w w:val="70"/>
          <w:kern w:val="0"/>
          <w:sz w:val="31"/>
          <w:szCs w:val="31"/>
          <w:lang w:eastAsia="ru-RU"/>
        </w:rPr>
        <w:tab/>
        <w:t>115</w:t>
      </w:r>
    </w:p>
    <w:p w14:paraId="7DE3EF07"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2.2.</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Источники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имплицитного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тексте</w:t>
      </w:r>
      <w:r w:rsidRPr="00FB0D04">
        <w:rPr>
          <w:rFonts w:ascii="Courier New" w:eastAsia="Times New Roman" w:hAnsi="Courier New" w:cs="Times New Roman"/>
          <w:b/>
          <w:bCs/>
          <w:w w:val="70"/>
          <w:kern w:val="0"/>
          <w:sz w:val="31"/>
          <w:szCs w:val="31"/>
          <w:lang w:eastAsia="ru-RU"/>
        </w:rPr>
        <w:tab/>
        <w:t>118</w:t>
      </w:r>
    </w:p>
    <w:p w14:paraId="2C55CF1D"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3.</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Роль</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импликации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сохранении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информации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интерпретации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текста</w:t>
      </w:r>
      <w:r w:rsidRPr="00FB0D04">
        <w:rPr>
          <w:rFonts w:ascii="Courier New" w:eastAsia="Times New Roman" w:hAnsi="Courier New" w:cs="Times New Roman"/>
          <w:b/>
          <w:bCs/>
          <w:w w:val="70"/>
          <w:kern w:val="0"/>
          <w:sz w:val="31"/>
          <w:szCs w:val="31"/>
          <w:lang w:eastAsia="ru-RU"/>
        </w:rPr>
        <w:t xml:space="preserve"> 121</w:t>
      </w:r>
    </w:p>
    <w:p w14:paraId="72F750D7"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4.</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Интертекстуальность</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стабильность</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сохранность</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семантического</w:t>
      </w:r>
    </w:p>
    <w:p w14:paraId="14E548FC"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потенциала</w:t>
      </w:r>
      <w:r w:rsidRPr="00FB0D04">
        <w:rPr>
          <w:rFonts w:ascii="Courier New" w:eastAsia="Times New Roman" w:hAnsi="Courier New" w:cs="Times New Roman"/>
          <w:b/>
          <w:bCs/>
          <w:w w:val="70"/>
          <w:kern w:val="0"/>
          <w:sz w:val="31"/>
          <w:szCs w:val="31"/>
          <w:lang w:eastAsia="ru-RU"/>
        </w:rPr>
        <w:tab/>
        <w:t>139</w:t>
      </w:r>
    </w:p>
    <w:p w14:paraId="3B2DAF35"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4.1.</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Интертекстуальность</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имплицитная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периферия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смыслового</w:t>
      </w:r>
    </w:p>
    <w:p w14:paraId="62A75EEA"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ядра</w:t>
      </w:r>
      <w:r w:rsidRPr="00FB0D04">
        <w:rPr>
          <w:rFonts w:ascii="Courier New" w:eastAsia="Times New Roman" w:hAnsi="Courier New" w:cs="Times New Roman"/>
          <w:b/>
          <w:bCs/>
          <w:w w:val="70"/>
          <w:kern w:val="0"/>
          <w:sz w:val="31"/>
          <w:szCs w:val="31"/>
          <w:lang w:eastAsia="ru-RU"/>
        </w:rPr>
        <w:tab/>
        <w:t>143</w:t>
      </w:r>
    </w:p>
    <w:p w14:paraId="49F12EF8"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b/>
          <w:bCs/>
          <w:w w:val="70"/>
          <w:kern w:val="0"/>
          <w:sz w:val="31"/>
          <w:szCs w:val="31"/>
          <w:lang w:eastAsia="ru-RU"/>
        </w:rPr>
        <w:t>4.2.</w:t>
      </w:r>
      <w:r w:rsidRPr="00FB0D04">
        <w:rPr>
          <w:rFonts w:ascii="Courier New" w:eastAsia="Times New Roman" w:hAnsi="Courier New" w:cs="Times New Roman"/>
          <w:b/>
          <w:bCs/>
          <w:w w:val="70"/>
          <w:kern w:val="0"/>
          <w:sz w:val="31"/>
          <w:szCs w:val="31"/>
          <w:lang w:eastAsia="ru-RU"/>
        </w:rPr>
        <w:tab/>
      </w:r>
      <w:r w:rsidRPr="00FB0D04">
        <w:rPr>
          <w:rFonts w:ascii="Courier New" w:eastAsia="Times New Roman" w:hAnsi="Courier New" w:cs="Times New Roman" w:hint="eastAsia"/>
          <w:b/>
          <w:bCs/>
          <w:w w:val="70"/>
          <w:kern w:val="0"/>
          <w:sz w:val="31"/>
          <w:szCs w:val="31"/>
          <w:lang w:eastAsia="ru-RU"/>
        </w:rPr>
        <w:t>Интертекстуальность</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смысловое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ядро</w:t>
      </w:r>
      <w:r w:rsidRPr="00FB0D04">
        <w:rPr>
          <w:rFonts w:ascii="Courier New" w:eastAsia="Times New Roman" w:hAnsi="Courier New" w:cs="Times New Roman"/>
          <w:b/>
          <w:bCs/>
          <w:w w:val="70"/>
          <w:kern w:val="0"/>
          <w:sz w:val="31"/>
          <w:szCs w:val="31"/>
          <w:lang w:eastAsia="ru-RU"/>
        </w:rPr>
        <w:tab/>
        <w:t>145</w:t>
      </w:r>
    </w:p>
    <w:p w14:paraId="44A3B284"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Выводы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главе</w:t>
      </w:r>
      <w:r w:rsidRPr="00FB0D04">
        <w:rPr>
          <w:rFonts w:ascii="Courier New" w:eastAsia="Times New Roman" w:hAnsi="Courier New" w:cs="Times New Roman"/>
          <w:b/>
          <w:bCs/>
          <w:w w:val="70"/>
          <w:kern w:val="0"/>
          <w:sz w:val="31"/>
          <w:szCs w:val="31"/>
          <w:lang w:eastAsia="ru-RU"/>
        </w:rPr>
        <w:t xml:space="preserve"> III</w:t>
      </w:r>
      <w:r w:rsidRPr="00FB0D04">
        <w:rPr>
          <w:rFonts w:ascii="Courier New" w:eastAsia="Times New Roman" w:hAnsi="Courier New" w:cs="Times New Roman"/>
          <w:b/>
          <w:bCs/>
          <w:w w:val="70"/>
          <w:kern w:val="0"/>
          <w:sz w:val="31"/>
          <w:szCs w:val="31"/>
          <w:lang w:eastAsia="ru-RU"/>
        </w:rPr>
        <w:tab/>
        <w:t>157</w:t>
      </w:r>
    </w:p>
    <w:p w14:paraId="5704444C"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ЗАКЛЮЧЕНИЕ</w:t>
      </w:r>
      <w:r w:rsidRPr="00FB0D04">
        <w:rPr>
          <w:rFonts w:ascii="Courier New" w:eastAsia="Times New Roman" w:hAnsi="Courier New" w:cs="Times New Roman"/>
          <w:b/>
          <w:bCs/>
          <w:w w:val="70"/>
          <w:kern w:val="0"/>
          <w:sz w:val="31"/>
          <w:szCs w:val="31"/>
          <w:lang w:eastAsia="ru-RU"/>
        </w:rPr>
        <w:tab/>
        <w:t>159</w:t>
      </w:r>
    </w:p>
    <w:p w14:paraId="59BD0959"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БИБЛИОГРАФИЯ</w:t>
      </w:r>
      <w:r w:rsidRPr="00FB0D04">
        <w:rPr>
          <w:rFonts w:ascii="Courier New" w:eastAsia="Times New Roman" w:hAnsi="Courier New" w:cs="Times New Roman"/>
          <w:b/>
          <w:bCs/>
          <w:w w:val="70"/>
          <w:kern w:val="0"/>
          <w:sz w:val="31"/>
          <w:szCs w:val="31"/>
          <w:lang w:eastAsia="ru-RU"/>
        </w:rPr>
        <w:tab/>
        <w:t>162</w:t>
      </w:r>
    </w:p>
    <w:p w14:paraId="441C9132"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СПИСОК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ИСТОЧНИКОВ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МАТЕРИАЛОВ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ИССЛЕДОВАНИЯ</w:t>
      </w:r>
      <w:r w:rsidRPr="00FB0D04">
        <w:rPr>
          <w:rFonts w:ascii="Courier New" w:eastAsia="Times New Roman" w:hAnsi="Courier New" w:cs="Times New Roman"/>
          <w:b/>
          <w:bCs/>
          <w:w w:val="70"/>
          <w:kern w:val="0"/>
          <w:sz w:val="31"/>
          <w:szCs w:val="31"/>
          <w:lang w:eastAsia="ru-RU"/>
        </w:rPr>
        <w:tab/>
        <w:t>186</w:t>
      </w:r>
    </w:p>
    <w:p w14:paraId="16FAFA4B"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СПИСОК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ПРИНЯТЫХ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СОКРАЩЕНИЙ</w:t>
      </w:r>
      <w:r w:rsidRPr="00FB0D04">
        <w:rPr>
          <w:rFonts w:ascii="Courier New" w:eastAsia="Times New Roman" w:hAnsi="Courier New" w:cs="Times New Roman"/>
          <w:b/>
          <w:bCs/>
          <w:w w:val="70"/>
          <w:kern w:val="0"/>
          <w:sz w:val="31"/>
          <w:szCs w:val="31"/>
          <w:lang w:eastAsia="ru-RU"/>
        </w:rPr>
        <w:tab/>
        <w:t>187</w:t>
      </w:r>
    </w:p>
    <w:p w14:paraId="3560BB88"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ПРИЛОЖЕНИЯ</w:t>
      </w:r>
      <w:r w:rsidRPr="00FB0D04">
        <w:rPr>
          <w:rFonts w:ascii="Courier New" w:eastAsia="Times New Roman" w:hAnsi="Courier New" w:cs="Times New Roman"/>
          <w:b/>
          <w:bCs/>
          <w:w w:val="70"/>
          <w:kern w:val="0"/>
          <w:sz w:val="31"/>
          <w:szCs w:val="31"/>
          <w:lang w:eastAsia="ru-RU"/>
        </w:rPr>
        <w:tab/>
        <w:t>188</w:t>
      </w:r>
    </w:p>
    <w:p w14:paraId="5B07114B"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Приложение</w:t>
      </w:r>
      <w:r w:rsidRPr="00FB0D04">
        <w:rPr>
          <w:rFonts w:ascii="Courier New" w:eastAsia="Times New Roman" w:hAnsi="Courier New" w:cs="Times New Roman"/>
          <w:b/>
          <w:bCs/>
          <w:w w:val="70"/>
          <w:kern w:val="0"/>
          <w:sz w:val="31"/>
          <w:szCs w:val="31"/>
          <w:lang w:eastAsia="ru-RU"/>
        </w:rPr>
        <w:t xml:space="preserve"> 1. </w:t>
      </w:r>
      <w:r w:rsidRPr="00FB0D04">
        <w:rPr>
          <w:rFonts w:ascii="Courier New" w:eastAsia="Times New Roman" w:hAnsi="Courier New" w:cs="Times New Roman" w:hint="eastAsia"/>
          <w:b/>
          <w:bCs/>
          <w:w w:val="70"/>
          <w:kern w:val="0"/>
          <w:sz w:val="31"/>
          <w:szCs w:val="31"/>
          <w:lang w:eastAsia="ru-RU"/>
        </w:rPr>
        <w:t>Динамика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изменения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объема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совпадения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инвентаря</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КС</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параллельных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текстов</w:t>
      </w:r>
      <w:r w:rsidRPr="00FB0D04">
        <w:rPr>
          <w:rFonts w:ascii="Courier New" w:eastAsia="Times New Roman" w:hAnsi="Courier New" w:cs="Times New Roman"/>
          <w:b/>
          <w:bCs/>
          <w:w w:val="70"/>
          <w:kern w:val="0"/>
          <w:sz w:val="31"/>
          <w:szCs w:val="31"/>
          <w:lang w:eastAsia="ru-RU"/>
        </w:rPr>
        <w:tab/>
        <w:t>188</w:t>
      </w:r>
    </w:p>
    <w:p w14:paraId="392F4FA0"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Приложение</w:t>
      </w:r>
      <w:r w:rsidRPr="00FB0D04">
        <w:rPr>
          <w:rFonts w:ascii="Courier New" w:eastAsia="Times New Roman" w:hAnsi="Courier New" w:cs="Times New Roman"/>
          <w:b/>
          <w:bCs/>
          <w:w w:val="70"/>
          <w:kern w:val="0"/>
          <w:sz w:val="31"/>
          <w:szCs w:val="31"/>
          <w:lang w:eastAsia="ru-RU"/>
        </w:rPr>
        <w:t xml:space="preserve"> 2. </w:t>
      </w:r>
      <w:r w:rsidRPr="00FB0D04">
        <w:rPr>
          <w:rFonts w:ascii="Courier New" w:eastAsia="Times New Roman" w:hAnsi="Courier New" w:cs="Times New Roman" w:hint="eastAsia"/>
          <w:b/>
          <w:bCs/>
          <w:w w:val="70"/>
          <w:kern w:val="0"/>
          <w:sz w:val="31"/>
          <w:szCs w:val="31"/>
          <w:lang w:eastAsia="ru-RU"/>
        </w:rPr>
        <w:t>Предельные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компоненты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значений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w:t>
      </w:r>
      <w:r w:rsidRPr="00FB0D04">
        <w:rPr>
          <w:rFonts w:ascii="Courier New" w:eastAsia="Times New Roman" w:hAnsi="Courier New" w:cs="Times New Roman"/>
          <w:b/>
          <w:bCs/>
          <w:w w:val="70"/>
          <w:kern w:val="0"/>
          <w:sz w:val="31"/>
          <w:szCs w:val="31"/>
          <w:lang w:eastAsia="ru-RU"/>
        </w:rPr>
        <w:tab/>
        <w:t>190</w:t>
      </w:r>
    </w:p>
    <w:p w14:paraId="670E7DBF"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Приложение</w:t>
      </w:r>
      <w:r w:rsidRPr="00FB0D04">
        <w:rPr>
          <w:rFonts w:ascii="Courier New" w:eastAsia="Times New Roman" w:hAnsi="Courier New" w:cs="Times New Roman"/>
          <w:b/>
          <w:bCs/>
          <w:w w:val="70"/>
          <w:kern w:val="0"/>
          <w:sz w:val="31"/>
          <w:szCs w:val="31"/>
          <w:lang w:eastAsia="ru-RU"/>
        </w:rPr>
        <w:t xml:space="preserve"> 3. </w:t>
      </w:r>
      <w:r w:rsidRPr="00FB0D04">
        <w:rPr>
          <w:rFonts w:ascii="Courier New" w:eastAsia="Times New Roman" w:hAnsi="Courier New" w:cs="Times New Roman" w:hint="eastAsia"/>
          <w:b/>
          <w:bCs/>
          <w:w w:val="70"/>
          <w:kern w:val="0"/>
          <w:sz w:val="31"/>
          <w:szCs w:val="31"/>
          <w:lang w:eastAsia="ru-RU"/>
        </w:rPr>
        <w:t>Список</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частотных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ключевых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слов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исследуемых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текстов</w:t>
      </w:r>
      <w:r w:rsidRPr="00FB0D04">
        <w:rPr>
          <w:rFonts w:ascii="Courier New" w:eastAsia="Times New Roman" w:hAnsi="Courier New" w:cs="Times New Roman"/>
          <w:b/>
          <w:bCs/>
          <w:w w:val="70"/>
          <w:kern w:val="0"/>
          <w:sz w:val="31"/>
          <w:szCs w:val="31"/>
          <w:lang w:eastAsia="ru-RU"/>
        </w:rPr>
        <w:t xml:space="preserve"> 192 </w:t>
      </w:r>
    </w:p>
    <w:p w14:paraId="31FAF350"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тематическим</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группам</w:t>
      </w:r>
    </w:p>
    <w:p w14:paraId="0354FF43" w14:textId="77777777" w:rsidR="00FB0D04" w:rsidRPr="00FB0D0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Приложение</w:t>
      </w:r>
      <w:r w:rsidRPr="00FB0D04">
        <w:rPr>
          <w:rFonts w:ascii="Courier New" w:eastAsia="Times New Roman" w:hAnsi="Courier New" w:cs="Times New Roman"/>
          <w:b/>
          <w:bCs/>
          <w:w w:val="70"/>
          <w:kern w:val="0"/>
          <w:sz w:val="31"/>
          <w:szCs w:val="31"/>
          <w:lang w:eastAsia="ru-RU"/>
        </w:rPr>
        <w:t xml:space="preserve"> 4. </w:t>
      </w:r>
      <w:r w:rsidRPr="00FB0D04">
        <w:rPr>
          <w:rFonts w:ascii="Courier New" w:eastAsia="Times New Roman" w:hAnsi="Courier New" w:cs="Times New Roman" w:hint="eastAsia"/>
          <w:b/>
          <w:bCs/>
          <w:w w:val="70"/>
          <w:kern w:val="0"/>
          <w:sz w:val="31"/>
          <w:szCs w:val="31"/>
          <w:lang w:eastAsia="ru-RU"/>
        </w:rPr>
        <w:t>Тексты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интерпретаций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сюжета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басни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Эзопа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жуке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199 </w:t>
      </w:r>
      <w:r w:rsidRPr="00FB0D04">
        <w:rPr>
          <w:rFonts w:ascii="Courier New" w:eastAsia="Times New Roman" w:hAnsi="Courier New" w:cs="Times New Roman" w:hint="eastAsia"/>
          <w:b/>
          <w:bCs/>
          <w:w w:val="70"/>
          <w:kern w:val="0"/>
          <w:sz w:val="31"/>
          <w:szCs w:val="31"/>
          <w:lang w:eastAsia="ru-RU"/>
        </w:rPr>
        <w:t>муравьях</w:t>
      </w:r>
    </w:p>
    <w:p w14:paraId="33F34519" w14:textId="423E4260" w:rsidR="005D1694" w:rsidRDefault="00FB0D04" w:rsidP="00FB0D04">
      <w:pPr>
        <w:rPr>
          <w:rFonts w:ascii="Courier New" w:eastAsia="Times New Roman" w:hAnsi="Courier New" w:cs="Times New Roman"/>
          <w:b/>
          <w:bCs/>
          <w:w w:val="70"/>
          <w:kern w:val="0"/>
          <w:sz w:val="31"/>
          <w:szCs w:val="31"/>
          <w:lang w:eastAsia="ru-RU"/>
        </w:rPr>
      </w:pPr>
      <w:r w:rsidRPr="00FB0D04">
        <w:rPr>
          <w:rFonts w:ascii="Courier New" w:eastAsia="Times New Roman" w:hAnsi="Courier New" w:cs="Times New Roman" w:hint="eastAsia"/>
          <w:b/>
          <w:bCs/>
          <w:w w:val="70"/>
          <w:kern w:val="0"/>
          <w:sz w:val="31"/>
          <w:szCs w:val="31"/>
          <w:lang w:eastAsia="ru-RU"/>
        </w:rPr>
        <w:t>Приложение</w:t>
      </w:r>
      <w:r w:rsidRPr="00FB0D04">
        <w:rPr>
          <w:rFonts w:ascii="Courier New" w:eastAsia="Times New Roman" w:hAnsi="Courier New" w:cs="Times New Roman"/>
          <w:b/>
          <w:bCs/>
          <w:w w:val="70"/>
          <w:kern w:val="0"/>
          <w:sz w:val="31"/>
          <w:szCs w:val="31"/>
          <w:lang w:eastAsia="ru-RU"/>
        </w:rPr>
        <w:t xml:space="preserve"> 5. </w:t>
      </w:r>
      <w:r w:rsidRPr="00FB0D04">
        <w:rPr>
          <w:rFonts w:ascii="Courier New" w:eastAsia="Times New Roman" w:hAnsi="Courier New" w:cs="Times New Roman" w:hint="eastAsia"/>
          <w:b/>
          <w:bCs/>
          <w:w w:val="70"/>
          <w:kern w:val="0"/>
          <w:sz w:val="31"/>
          <w:szCs w:val="31"/>
          <w:lang w:eastAsia="ru-RU"/>
        </w:rPr>
        <w:t>Кванты</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совпадающей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информации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басен</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w:t>
      </w:r>
      <w:r w:rsidRPr="00FB0D04">
        <w:rPr>
          <w:rFonts w:ascii="Courier New" w:eastAsia="Times New Roman" w:hAnsi="Courier New" w:cs="Times New Roman"/>
          <w:b/>
          <w:bCs/>
          <w:w w:val="70"/>
          <w:kern w:val="0"/>
          <w:sz w:val="31"/>
          <w:szCs w:val="31"/>
          <w:lang w:eastAsia="ru-RU"/>
        </w:rPr>
        <w:t>The fable about the crickets and the ants</w:t>
      </w:r>
      <w:r w:rsidRPr="00FB0D04">
        <w:rPr>
          <w:rFonts w:ascii="Courier New" w:eastAsia="Times New Roman" w:hAnsi="Courier New" w:cs="Times New Roman" w:hint="eastAsia"/>
          <w:b/>
          <w:bCs/>
          <w:w w:val="70"/>
          <w:kern w:val="0"/>
          <w:sz w:val="31"/>
          <w:szCs w:val="31"/>
          <w:lang w:eastAsia="ru-RU"/>
        </w:rPr>
        <w:t>”</w:t>
      </w:r>
      <w:r w:rsidRPr="00FB0D04">
        <w:rPr>
          <w:rFonts w:ascii="Courier New" w:eastAsia="Times New Roman" w:hAnsi="Courier New" w:cs="Times New Roman"/>
          <w:b/>
          <w:bCs/>
          <w:w w:val="70"/>
          <w:kern w:val="0"/>
          <w:sz w:val="31"/>
          <w:szCs w:val="31"/>
          <w:lang w:eastAsia="ru-RU"/>
        </w:rPr>
        <w:t xml:space="preserve"> (F. Sbordone), </w:t>
      </w:r>
      <w:r w:rsidRPr="00FB0D04">
        <w:rPr>
          <w:rFonts w:ascii="Courier New" w:eastAsia="Times New Roman" w:hAnsi="Courier New" w:cs="Times New Roman" w:hint="eastAsia"/>
          <w:b/>
          <w:bCs/>
          <w:w w:val="70"/>
          <w:kern w:val="0"/>
          <w:sz w:val="31"/>
          <w:szCs w:val="31"/>
          <w:lang w:eastAsia="ru-RU"/>
        </w:rPr>
        <w:t>“</w:t>
      </w:r>
      <w:r w:rsidRPr="00FB0D04">
        <w:rPr>
          <w:rFonts w:ascii="Courier New" w:eastAsia="Times New Roman" w:hAnsi="Courier New" w:cs="Times New Roman"/>
          <w:b/>
          <w:bCs/>
          <w:w w:val="70"/>
          <w:kern w:val="0"/>
          <w:sz w:val="31"/>
          <w:szCs w:val="31"/>
          <w:lang w:eastAsia="ru-RU"/>
        </w:rPr>
        <w:t>The ants and the grasshopper</w:t>
      </w:r>
      <w:r w:rsidRPr="00FB0D04">
        <w:rPr>
          <w:rFonts w:ascii="Courier New" w:eastAsia="Times New Roman" w:hAnsi="Courier New" w:cs="Times New Roman" w:hint="eastAsia"/>
          <w:b/>
          <w:bCs/>
          <w:w w:val="70"/>
          <w:kern w:val="0"/>
          <w:sz w:val="31"/>
          <w:szCs w:val="31"/>
          <w:lang w:eastAsia="ru-RU"/>
        </w:rPr>
        <w:t>”</w:t>
      </w:r>
      <w:r w:rsidRPr="00FB0D04">
        <w:rPr>
          <w:rFonts w:ascii="Courier New" w:eastAsia="Times New Roman" w:hAnsi="Courier New" w:cs="Times New Roman"/>
          <w:b/>
          <w:bCs/>
          <w:w w:val="70"/>
          <w:kern w:val="0"/>
          <w:sz w:val="31"/>
          <w:szCs w:val="31"/>
          <w:lang w:eastAsia="ru-RU"/>
        </w:rPr>
        <w:t xml:space="preserve"> (G.F. Townsend), </w:t>
      </w:r>
      <w:r w:rsidRPr="00FB0D04">
        <w:rPr>
          <w:rFonts w:ascii="Courier New" w:eastAsia="Times New Roman" w:hAnsi="Courier New" w:cs="Times New Roman" w:hint="eastAsia"/>
          <w:b/>
          <w:bCs/>
          <w:w w:val="70"/>
          <w:kern w:val="0"/>
          <w:sz w:val="31"/>
          <w:szCs w:val="31"/>
          <w:lang w:eastAsia="ru-RU"/>
        </w:rPr>
        <w:t>«Муравей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жук»</w:t>
      </w:r>
      <w:r w:rsidRPr="00FB0D04">
        <w:rPr>
          <w:rFonts w:ascii="Courier New" w:eastAsia="Times New Roman" w:hAnsi="Courier New" w:cs="Times New Roman"/>
          <w:b/>
          <w:bCs/>
          <w:w w:val="70"/>
          <w:kern w:val="0"/>
          <w:sz w:val="31"/>
          <w:szCs w:val="31"/>
          <w:lang w:eastAsia="ru-RU"/>
        </w:rPr>
        <w:t xml:space="preserve"> (M. </w:t>
      </w:r>
      <w:r w:rsidRPr="00FB0D04">
        <w:rPr>
          <w:rFonts w:ascii="Courier New" w:eastAsia="Times New Roman" w:hAnsi="Courier New" w:cs="Times New Roman" w:hint="eastAsia"/>
          <w:b/>
          <w:bCs/>
          <w:w w:val="70"/>
          <w:kern w:val="0"/>
          <w:sz w:val="31"/>
          <w:szCs w:val="31"/>
          <w:lang w:eastAsia="ru-RU"/>
        </w:rPr>
        <w:t>Гаспаров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«Стрекоза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муравей»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Л</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Толстой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«Стрекоза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муравей»</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Крылов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выведенные</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учетом</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компонентного</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состава</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лексических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единиц</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в</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эксплицитном</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и</w:t>
      </w:r>
      <w:r w:rsidRPr="00FB0D04">
        <w:rPr>
          <w:rFonts w:ascii="Courier New" w:eastAsia="Times New Roman" w:hAnsi="Courier New" w:cs="Times New Roman"/>
          <w:b/>
          <w:bCs/>
          <w:w w:val="70"/>
          <w:kern w:val="0"/>
          <w:sz w:val="31"/>
          <w:szCs w:val="31"/>
          <w:lang w:eastAsia="ru-RU"/>
        </w:rPr>
        <w:t xml:space="preserve"> 200 </w:t>
      </w:r>
      <w:r w:rsidRPr="00FB0D04">
        <w:rPr>
          <w:rFonts w:ascii="Courier New" w:eastAsia="Times New Roman" w:hAnsi="Courier New" w:cs="Times New Roman" w:hint="eastAsia"/>
          <w:b/>
          <w:bCs/>
          <w:w w:val="70"/>
          <w:kern w:val="0"/>
          <w:sz w:val="31"/>
          <w:szCs w:val="31"/>
          <w:lang w:eastAsia="ru-RU"/>
        </w:rPr>
        <w:t>имплицитном</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планах</w:t>
      </w:r>
      <w:r w:rsidRPr="00FB0D04">
        <w:rPr>
          <w:rFonts w:ascii="Courier New" w:eastAsia="Times New Roman" w:hAnsi="Courier New" w:cs="Times New Roman"/>
          <w:b/>
          <w:bCs/>
          <w:w w:val="70"/>
          <w:kern w:val="0"/>
          <w:sz w:val="31"/>
          <w:szCs w:val="31"/>
          <w:lang w:eastAsia="ru-RU"/>
        </w:rPr>
        <w:t xml:space="preserve"> </w:t>
      </w:r>
      <w:r w:rsidRPr="00FB0D04">
        <w:rPr>
          <w:rFonts w:ascii="Courier New" w:eastAsia="Times New Roman" w:hAnsi="Courier New" w:cs="Times New Roman" w:hint="eastAsia"/>
          <w:b/>
          <w:bCs/>
          <w:w w:val="70"/>
          <w:kern w:val="0"/>
          <w:sz w:val="31"/>
          <w:szCs w:val="31"/>
          <w:lang w:eastAsia="ru-RU"/>
        </w:rPr>
        <w:t>содержания</w:t>
      </w:r>
    </w:p>
    <w:p w14:paraId="69852687" w14:textId="5CF79960" w:rsidR="00FB0D04" w:rsidRDefault="00FB0D04" w:rsidP="00FB0D04">
      <w:pPr>
        <w:rPr>
          <w:rFonts w:ascii="Courier New" w:eastAsia="Times New Roman" w:hAnsi="Courier New" w:cs="Times New Roman"/>
          <w:b/>
          <w:bCs/>
          <w:w w:val="70"/>
          <w:kern w:val="0"/>
          <w:sz w:val="31"/>
          <w:szCs w:val="31"/>
          <w:lang w:eastAsia="ru-RU"/>
        </w:rPr>
      </w:pPr>
    </w:p>
    <w:p w14:paraId="21C3E366" w14:textId="72F78CA1" w:rsidR="00FB0D04" w:rsidRDefault="00FB0D04" w:rsidP="00FB0D04">
      <w:pPr>
        <w:rPr>
          <w:rFonts w:ascii="Courier New" w:eastAsia="Times New Roman" w:hAnsi="Courier New" w:cs="Times New Roman"/>
          <w:b/>
          <w:bCs/>
          <w:w w:val="70"/>
          <w:kern w:val="0"/>
          <w:sz w:val="31"/>
          <w:szCs w:val="31"/>
          <w:lang w:eastAsia="ru-RU"/>
        </w:rPr>
      </w:pPr>
    </w:p>
    <w:p w14:paraId="1DDAEEC2" w14:textId="73063C19" w:rsidR="00FB0D04" w:rsidRDefault="00FB0D04" w:rsidP="00FB0D04">
      <w:pPr>
        <w:rPr>
          <w:rFonts w:ascii="Courier New" w:eastAsia="Times New Roman" w:hAnsi="Courier New" w:cs="Times New Roman"/>
          <w:b/>
          <w:bCs/>
          <w:w w:val="70"/>
          <w:kern w:val="0"/>
          <w:sz w:val="31"/>
          <w:szCs w:val="31"/>
          <w:lang w:eastAsia="ru-RU"/>
        </w:rPr>
      </w:pPr>
    </w:p>
    <w:p w14:paraId="7512191F" w14:textId="77777777" w:rsidR="00FB0D04" w:rsidRPr="00FB0D04" w:rsidRDefault="00FB0D04" w:rsidP="00FB0D04">
      <w:pPr>
        <w:tabs>
          <w:tab w:val="clear" w:pos="709"/>
        </w:tabs>
        <w:suppressAutoHyphens w:val="0"/>
        <w:spacing w:after="905" w:line="260" w:lineRule="exact"/>
        <w:ind w:firstLine="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ЗАКЛЮЧЕНИЕ</w:t>
      </w:r>
    </w:p>
    <w:p w14:paraId="525ABD3C" w14:textId="77777777" w:rsidR="00FB0D04" w:rsidRPr="00FB0D04" w:rsidRDefault="00FB0D04" w:rsidP="00FB0D04">
      <w:pPr>
        <w:tabs>
          <w:tab w:val="clear" w:pos="709"/>
        </w:tabs>
        <w:suppressAutoHyphens w:val="0"/>
        <w:spacing w:after="0" w:line="457" w:lineRule="exact"/>
        <w:ind w:firstLine="360"/>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Результаты проведенного нами исследования позволяют сделать следующие выводы относительно сущности и природы семантического потенциала текста малой формы:</w:t>
      </w:r>
    </w:p>
    <w:p w14:paraId="7E1A941D" w14:textId="77777777" w:rsidR="00FB0D04" w:rsidRPr="00FB0D04" w:rsidRDefault="00FB0D04" w:rsidP="00FB0D04">
      <w:pPr>
        <w:numPr>
          <w:ilvl w:val="0"/>
          <w:numId w:val="40"/>
        </w:numPr>
        <w:tabs>
          <w:tab w:val="clear" w:pos="709"/>
          <w:tab w:val="left" w:pos="1015"/>
        </w:tabs>
        <w:suppressAutoHyphens w:val="0"/>
        <w:spacing w:after="0" w:line="457" w:lineRule="exact"/>
        <w:ind w:firstLine="36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Понятие семантического потенциала важно в понимании любого текста, так как благодаря тому, что словесные наборы текстов образуют непрерывное семантическое целое, информация прочитанного текста фиксируется в памяти, образует целостный семантический план, относительно которого разворачивается вновь творимый текст;</w:t>
      </w:r>
    </w:p>
    <w:p w14:paraId="5CB11D43" w14:textId="77777777" w:rsidR="00FB0D04" w:rsidRPr="00FB0D04" w:rsidRDefault="00FB0D04" w:rsidP="00FB0D04">
      <w:pPr>
        <w:numPr>
          <w:ilvl w:val="0"/>
          <w:numId w:val="40"/>
        </w:numPr>
        <w:tabs>
          <w:tab w:val="clear" w:pos="709"/>
          <w:tab w:val="left" w:pos="1015"/>
        </w:tabs>
        <w:suppressAutoHyphens w:val="0"/>
        <w:spacing w:after="0" w:line="457" w:lineRule="exact"/>
        <w:ind w:firstLine="36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Семантический потенциал есть диалектическое единство объективного и субъективного, стабильного и вариативного, когда объективное и стабильное обусловливает субъективное и вариативное, защищая смысл от искажений;</w:t>
      </w:r>
    </w:p>
    <w:p w14:paraId="11BC6F94" w14:textId="77777777" w:rsidR="00FB0D04" w:rsidRPr="00FB0D04" w:rsidRDefault="00FB0D04" w:rsidP="00FB0D04">
      <w:pPr>
        <w:numPr>
          <w:ilvl w:val="0"/>
          <w:numId w:val="40"/>
        </w:numPr>
        <w:tabs>
          <w:tab w:val="clear" w:pos="709"/>
          <w:tab w:val="left" w:pos="1015"/>
        </w:tabs>
        <w:suppressAutoHyphens w:val="0"/>
        <w:spacing w:after="0" w:line="453" w:lineRule="exact"/>
        <w:ind w:firstLine="36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Результаты исследования по постановке проблемы подтвердили нашу гипотезу, что путем семантического анализа ключевых слов текста можно извлечь целостное, константное содержание, которое является относительно неизменным и независимым от интерпретатора. Смысл и семантическое пространство текста контролируются его ключевыми словами, формирующими смысловой портрет текста — логически упорядоченную в соответствии с сюжетно-тематическим развертыванием произведения совокупность КС, семиотически наиболее сильно связанных между собой в конкретном тексте и формирующих в сознании интерпретатора смысл и семантическое пространство текста;</w:t>
      </w:r>
    </w:p>
    <w:p w14:paraId="05114B40" w14:textId="77777777" w:rsidR="00FB0D04" w:rsidRPr="00FB0D04" w:rsidRDefault="00FB0D04" w:rsidP="00FB0D04">
      <w:pPr>
        <w:numPr>
          <w:ilvl w:val="0"/>
          <w:numId w:val="40"/>
        </w:numPr>
        <w:tabs>
          <w:tab w:val="clear" w:pos="709"/>
          <w:tab w:val="left" w:pos="1015"/>
        </w:tabs>
        <w:suppressAutoHyphens w:val="0"/>
        <w:spacing w:after="0" w:line="453" w:lineRule="exact"/>
        <w:ind w:firstLine="36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 xml:space="preserve">КС неизменно выделяются интерпретатором, так как а) обладают повышенной частотностью по сравнению с другими словами текста, б) функционируют в тексте по законам семантической сети, в) объединяются в тексте в логически упорядоченную систему, г) объединяются в тексте в тематическую микросеть, д) сводимы к основным понятийным категориям, которые и являются узлами тематической сети ключевых слов текста, е) функционируют в языке и тексте наборами, принадлежащими к системе коллективного бессознательного, благодаря чему выделение одного КС повлечет за собой </w:t>
      </w:r>
      <w:r w:rsidRPr="00FB0D04">
        <w:rPr>
          <w:rFonts w:ascii="Times New Roman" w:eastAsia="Times New Roman" w:hAnsi="Times New Roman" w:cs="Times New Roman"/>
          <w:color w:val="000000"/>
          <w:kern w:val="0"/>
          <w:sz w:val="26"/>
          <w:szCs w:val="26"/>
          <w:shd w:val="clear" w:color="auto" w:fill="FFFFFF"/>
          <w:lang w:eastAsia="ru-RU"/>
        </w:rPr>
        <w:lastRenderedPageBreak/>
        <w:t>цепочку остальных КС текста;</w:t>
      </w:r>
    </w:p>
    <w:p w14:paraId="0380787F" w14:textId="77777777" w:rsidR="00FB0D04" w:rsidRPr="00FB0D04" w:rsidRDefault="00FB0D04" w:rsidP="00FB0D04">
      <w:pPr>
        <w:numPr>
          <w:ilvl w:val="0"/>
          <w:numId w:val="40"/>
        </w:numPr>
        <w:tabs>
          <w:tab w:val="clear" w:pos="709"/>
          <w:tab w:val="left" w:pos="1015"/>
        </w:tabs>
        <w:suppressAutoHyphens w:val="0"/>
        <w:spacing w:after="0" w:line="456" w:lineRule="exact"/>
        <w:ind w:firstLine="38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КС как основа информационной структуры текста составляют не менее пятидесяти процентов полнозначных слов текста, что и позволяет им контролировать его смысл и семантическое пространство;</w:t>
      </w:r>
    </w:p>
    <w:p w14:paraId="729B53FC" w14:textId="77777777" w:rsidR="00FB0D04" w:rsidRPr="00FB0D04" w:rsidRDefault="00FB0D04" w:rsidP="00FB0D04">
      <w:pPr>
        <w:numPr>
          <w:ilvl w:val="0"/>
          <w:numId w:val="40"/>
        </w:numPr>
        <w:tabs>
          <w:tab w:val="clear" w:pos="709"/>
          <w:tab w:val="left" w:pos="1015"/>
        </w:tabs>
        <w:suppressAutoHyphens w:val="0"/>
        <w:spacing w:after="0" w:line="456" w:lineRule="exact"/>
        <w:ind w:firstLine="38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Смысловой портрет текста представлен иерархией центральных и периферических ключевых слов, разграничение которых возможно на основании предлагаемой нами методики расчета коэффициента частотности ключевых слов. Центральные КС характеризуются наибольшей коммуникативной нагрузкой, о которой свидетельствует резкое увеличение или уменьшение коэффициента частотности КС на фоне соседних КС смыслового портрета;</w:t>
      </w:r>
    </w:p>
    <w:p w14:paraId="4BF1DF0F" w14:textId="77777777" w:rsidR="00FB0D04" w:rsidRPr="00FB0D04" w:rsidRDefault="00FB0D04" w:rsidP="00FB0D04">
      <w:pPr>
        <w:numPr>
          <w:ilvl w:val="0"/>
          <w:numId w:val="40"/>
        </w:numPr>
        <w:tabs>
          <w:tab w:val="clear" w:pos="709"/>
          <w:tab w:val="left" w:pos="1015"/>
        </w:tabs>
        <w:suppressAutoHyphens w:val="0"/>
        <w:spacing w:after="0" w:line="456" w:lineRule="exact"/>
        <w:ind w:firstLine="38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Центральные КС являются невариативной частью, всегда эксплицитны, передают содержание текста в максимально обобщенном виде. Периферические КС, являясь промежуточным звеном между смысловым ядром, представленным центральными КС, и имплицитной периферией, допускают вариативность: центральные КС «притягивают» ключевые слова сильной и слабой периферии, группируя их вокруг себя, ключевые слова сильной периферии «втягивают» в свое пространство ключевые слова слабой периферии, ключевые слова слабой периферии «втягивают» в свое пространство элементы неключевой имплицитной периферии. Имплицитная неключевая сема может стать ключевой, войдя в слабую, реже - сильную периферию смыслового ядра. Ключевые слова сильной и слабой периферии также характеризуются взаимными переходами. Таким образом, все элементы семантического пространства текста взаимосвязаны и взаимообусловлены подчинением ключевым словам, которые указывают направление ассоциаций, импликаций;</w:t>
      </w:r>
    </w:p>
    <w:p w14:paraId="19072DAD" w14:textId="77777777" w:rsidR="00FB0D04" w:rsidRPr="00FB0D04" w:rsidRDefault="00FB0D04" w:rsidP="00FB0D04">
      <w:pPr>
        <w:numPr>
          <w:ilvl w:val="0"/>
          <w:numId w:val="40"/>
        </w:numPr>
        <w:tabs>
          <w:tab w:val="clear" w:pos="709"/>
          <w:tab w:val="left" w:pos="1001"/>
        </w:tabs>
        <w:suppressAutoHyphens w:val="0"/>
        <w:spacing w:after="0" w:line="457" w:lineRule="exact"/>
        <w:ind w:firstLine="36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Ключевые слова можно считать потенциальными величинами в плане возможной степени их смысловой акцентуации, которая зависит от величины коэффициента частотности. Один и тот же инвентарь КС может варьироваться по степени смысловой акцентуации каждого КС от интерпретации к интерпретации. В зависимости от степени смысловой акцентуации будет отдаваться приоритет той или иной ассоциативной цепочке, тому или иному направлению импликации;</w:t>
      </w:r>
    </w:p>
    <w:p w14:paraId="436FF68D" w14:textId="77777777" w:rsidR="00FB0D04" w:rsidRPr="00FB0D04" w:rsidRDefault="00FB0D04" w:rsidP="00FB0D04">
      <w:pPr>
        <w:numPr>
          <w:ilvl w:val="0"/>
          <w:numId w:val="40"/>
        </w:numPr>
        <w:tabs>
          <w:tab w:val="clear" w:pos="709"/>
          <w:tab w:val="left" w:pos="1001"/>
        </w:tabs>
        <w:suppressAutoHyphens w:val="0"/>
        <w:spacing w:after="0" w:line="453" w:lineRule="exact"/>
        <w:ind w:firstLine="360"/>
        <w:jc w:val="left"/>
        <w:rPr>
          <w:rFonts w:ascii="Times New Roman" w:eastAsia="Times New Roman" w:hAnsi="Times New Roman" w:cs="Times New Roman"/>
          <w:kern w:val="0"/>
          <w:sz w:val="26"/>
          <w:szCs w:val="26"/>
          <w:lang w:eastAsia="ru-RU"/>
        </w:rPr>
      </w:pPr>
      <w:r w:rsidRPr="00FB0D04">
        <w:rPr>
          <w:rFonts w:ascii="Times New Roman" w:eastAsia="Times New Roman" w:hAnsi="Times New Roman" w:cs="Times New Roman"/>
          <w:color w:val="000000"/>
          <w:kern w:val="0"/>
          <w:sz w:val="26"/>
          <w:szCs w:val="26"/>
          <w:shd w:val="clear" w:color="auto" w:fill="FFFFFF"/>
          <w:lang w:eastAsia="ru-RU"/>
        </w:rPr>
        <w:t xml:space="preserve">Имплицитная периферия смыслового ядра, будучи обусловленной семантикой стабильного инвентаря центральных ключевых слов, конвенциональным характером и логической взаимообратимостью импликации, является еще одним фактором, </w:t>
      </w:r>
      <w:r w:rsidRPr="00FB0D04">
        <w:rPr>
          <w:rFonts w:ascii="Times New Roman" w:eastAsia="Times New Roman" w:hAnsi="Times New Roman" w:cs="Times New Roman"/>
          <w:color w:val="000000"/>
          <w:kern w:val="0"/>
          <w:sz w:val="26"/>
          <w:szCs w:val="26"/>
          <w:shd w:val="clear" w:color="auto" w:fill="FFFFFF"/>
          <w:lang w:eastAsia="ru-RU"/>
        </w:rPr>
        <w:lastRenderedPageBreak/>
        <w:t>обеспечивающим инвариантность, сохранность семантического потенциала текста: имплицитная и эксплицитная информация характеризуются взаимопереходами, варьируются по объему, а не по количеству, а для объяснения источника любого дополнительного кванта информации, актуализируемого в процессе интерпретации, в тексте всегда найдется основание.</w:t>
      </w:r>
    </w:p>
    <w:p w14:paraId="513C910E" w14:textId="39525B9C" w:rsidR="00FB0D04" w:rsidRPr="00FB0D04" w:rsidRDefault="00FB0D04" w:rsidP="00FB0D04">
      <w:r w:rsidRPr="00FB0D04">
        <w:rPr>
          <w:rFonts w:ascii="Times New Roman" w:eastAsia="Times New Roman" w:hAnsi="Times New Roman" w:cs="Microsoft Sans Serif"/>
          <w:color w:val="000000"/>
          <w:kern w:val="0"/>
          <w:sz w:val="26"/>
          <w:szCs w:val="26"/>
          <w:shd w:val="clear" w:color="auto" w:fill="FFFFFF"/>
          <w:lang w:eastAsia="ru-RU"/>
        </w:rPr>
        <w:t>Таким образом, семантический потенциал текста представляет собой стабильное свернутое содержательное ядро текста, образуемое совокупностью логически упорядоченных в соответствии с сюжетно-тематическим развитием произведения ключевыми словами, неизменно извлекаемыми интерпретатором, и имплицитной периферией, контролируемой семантикой ключевых слов, ограничиваемой законами языка и мышления, системой архетипов коллективного бессознательного. Благодаря этому семантический потенциал при всех модификациях содержания за счет экспликации скрытых сем в семантической структуре слов текста, экспликации имплицитно существующих смыслов, остается неизменным инвариантом, на базе которого можно строить бесконечные варианты интерпретаций.</w:t>
      </w:r>
    </w:p>
    <w:sectPr w:rsidR="00FB0D04" w:rsidRPr="00FB0D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FC32" w14:textId="77777777" w:rsidR="00990563" w:rsidRDefault="00990563">
      <w:pPr>
        <w:spacing w:after="0" w:line="240" w:lineRule="auto"/>
      </w:pPr>
      <w:r>
        <w:separator/>
      </w:r>
    </w:p>
  </w:endnote>
  <w:endnote w:type="continuationSeparator" w:id="0">
    <w:p w14:paraId="6E068048" w14:textId="77777777" w:rsidR="00990563" w:rsidRDefault="0099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332B" w14:textId="77777777" w:rsidR="00990563" w:rsidRDefault="00990563"/>
    <w:p w14:paraId="17F2B192" w14:textId="77777777" w:rsidR="00990563" w:rsidRDefault="00990563"/>
    <w:p w14:paraId="5492E350" w14:textId="77777777" w:rsidR="00990563" w:rsidRDefault="00990563"/>
    <w:p w14:paraId="22275386" w14:textId="77777777" w:rsidR="00990563" w:rsidRDefault="00990563"/>
    <w:p w14:paraId="59BBFEE4" w14:textId="77777777" w:rsidR="00990563" w:rsidRDefault="00990563"/>
    <w:p w14:paraId="1C2E480C" w14:textId="77777777" w:rsidR="00990563" w:rsidRDefault="00990563"/>
    <w:p w14:paraId="368EB852" w14:textId="77777777" w:rsidR="00990563" w:rsidRDefault="009905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9A5D88" wp14:editId="130310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1E23" w14:textId="77777777" w:rsidR="00990563" w:rsidRDefault="00990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A5D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A61E23" w14:textId="77777777" w:rsidR="00990563" w:rsidRDefault="009905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41F1F7" w14:textId="77777777" w:rsidR="00990563" w:rsidRDefault="00990563"/>
    <w:p w14:paraId="28EC51D8" w14:textId="77777777" w:rsidR="00990563" w:rsidRDefault="00990563"/>
    <w:p w14:paraId="0D0C9F64" w14:textId="77777777" w:rsidR="00990563" w:rsidRDefault="009905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A6C0F5" wp14:editId="534579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D0523" w14:textId="77777777" w:rsidR="00990563" w:rsidRDefault="00990563"/>
                          <w:p w14:paraId="5A5ACE47" w14:textId="77777777" w:rsidR="00990563" w:rsidRDefault="00990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6C0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1D0523" w14:textId="77777777" w:rsidR="00990563" w:rsidRDefault="00990563"/>
                    <w:p w14:paraId="5A5ACE47" w14:textId="77777777" w:rsidR="00990563" w:rsidRDefault="009905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4B8397" w14:textId="77777777" w:rsidR="00990563" w:rsidRDefault="00990563"/>
    <w:p w14:paraId="4403FD8A" w14:textId="77777777" w:rsidR="00990563" w:rsidRDefault="00990563">
      <w:pPr>
        <w:rPr>
          <w:sz w:val="2"/>
          <w:szCs w:val="2"/>
        </w:rPr>
      </w:pPr>
    </w:p>
    <w:p w14:paraId="68226E1F" w14:textId="77777777" w:rsidR="00990563" w:rsidRDefault="00990563"/>
    <w:p w14:paraId="0BE7970C" w14:textId="77777777" w:rsidR="00990563" w:rsidRDefault="00990563">
      <w:pPr>
        <w:spacing w:after="0" w:line="240" w:lineRule="auto"/>
      </w:pPr>
    </w:p>
  </w:footnote>
  <w:footnote w:type="continuationSeparator" w:id="0">
    <w:p w14:paraId="3ECC9DC1" w14:textId="77777777" w:rsidR="00990563" w:rsidRDefault="00990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3"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8"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8"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1"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3"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2"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6"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0"/>
  </w:num>
  <w:num w:numId="6">
    <w:abstractNumId w:val="4"/>
  </w:num>
  <w:num w:numId="7">
    <w:abstractNumId w:val="5"/>
  </w:num>
  <w:num w:numId="8">
    <w:abstractNumId w:val="6"/>
  </w:num>
  <w:num w:numId="9">
    <w:abstractNumId w:val="7"/>
  </w:num>
  <w:num w:numId="10">
    <w:abstractNumId w:val="105"/>
  </w:num>
  <w:num w:numId="11">
    <w:abstractNumId w:val="102"/>
  </w:num>
  <w:num w:numId="12">
    <w:abstractNumId w:val="8"/>
  </w:num>
  <w:num w:numId="13">
    <w:abstractNumId w:val="57"/>
  </w:num>
  <w:num w:numId="14">
    <w:abstractNumId w:val="9"/>
  </w:num>
  <w:num w:numId="15">
    <w:abstractNumId w:val="37"/>
  </w:num>
  <w:num w:numId="16">
    <w:abstractNumId w:val="82"/>
  </w:num>
  <w:num w:numId="17">
    <w:abstractNumId w:val="83"/>
  </w:num>
  <w:num w:numId="18">
    <w:abstractNumId w:val="60"/>
  </w:num>
  <w:num w:numId="19">
    <w:abstractNumId w:val="62"/>
  </w:num>
  <w:num w:numId="20">
    <w:abstractNumId w:val="63"/>
  </w:num>
  <w:num w:numId="21">
    <w:abstractNumId w:val="30"/>
  </w:num>
  <w:num w:numId="22">
    <w:abstractNumId w:val="48"/>
  </w:num>
  <w:num w:numId="23">
    <w:abstractNumId w:val="49"/>
  </w:num>
  <w:num w:numId="24">
    <w:abstractNumId w:val="53"/>
  </w:num>
  <w:num w:numId="25">
    <w:abstractNumId w:val="71"/>
  </w:num>
  <w:num w:numId="26">
    <w:abstractNumId w:val="55"/>
  </w:num>
  <w:num w:numId="27">
    <w:abstractNumId w:val="56"/>
  </w:num>
  <w:num w:numId="28">
    <w:abstractNumId w:val="43"/>
  </w:num>
  <w:num w:numId="29">
    <w:abstractNumId w:val="54"/>
  </w:num>
  <w:num w:numId="30">
    <w:abstractNumId w:val="14"/>
  </w:num>
  <w:num w:numId="31">
    <w:abstractNumId w:val="106"/>
  </w:num>
  <w:num w:numId="32">
    <w:abstractNumId w:val="68"/>
  </w:num>
  <w:num w:numId="33">
    <w:abstractNumId w:val="45"/>
  </w:num>
  <w:num w:numId="34">
    <w:abstractNumId w:val="46"/>
  </w:num>
  <w:num w:numId="35">
    <w:abstractNumId w:val="58"/>
  </w:num>
  <w:num w:numId="36">
    <w:abstractNumId w:val="10"/>
  </w:num>
  <w:num w:numId="37">
    <w:abstractNumId w:val="12"/>
  </w:num>
  <w:num w:numId="38">
    <w:abstractNumId w:val="52"/>
  </w:num>
  <w:num w:numId="39">
    <w:abstractNumId w:val="65"/>
  </w:num>
  <w:num w:numId="40">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63"/>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103737</TotalTime>
  <Pages>6</Pages>
  <Words>1308</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1086</cp:revision>
  <cp:lastPrinted>2009-02-06T05:36:00Z</cp:lastPrinted>
  <dcterms:created xsi:type="dcterms:W3CDTF">2024-01-07T13:43:00Z</dcterms:created>
  <dcterms:modified xsi:type="dcterms:W3CDTF">2025-05-31T19:43:00Z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