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1325"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Дмитриев, Алексей Юрьевич.</w:t>
      </w:r>
    </w:p>
    <w:p w14:paraId="624E672E"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Исследование нелинейных квантово-оптических эффектов при рассеянии света на сверхпроводниковом кубите в одномерном пространстве : диссертация ... кандидата физико-математических наук : 01.04.07 / Дмитриев Алексей Юрьевич; [Место защиты: ФГАОУ ВО «Московский физико-технический институт (национальный исследовательский университет)»]. - Долгопрудный, 2021. - 215 с. : ил.</w:t>
      </w:r>
    </w:p>
    <w:p w14:paraId="74D92966"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Оглавление диссертациикандидат наук Дмитриев Алексей Юрьевич</w:t>
      </w:r>
    </w:p>
    <w:p w14:paraId="4A161827"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Введение</w:t>
      </w:r>
    </w:p>
    <w:p w14:paraId="4CA971CD"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Глава 1. Элементы физики сверхпроводящих квантовых цепей</w:t>
      </w:r>
    </w:p>
    <w:p w14:paraId="1B7F92F3"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1.1 Обзор явления сверхпроводимости</w:t>
      </w:r>
    </w:p>
    <w:p w14:paraId="08354714"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1.1.1 Квантование магнитного потока</w:t>
      </w:r>
    </w:p>
    <w:p w14:paraId="7EF472B9"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1.1.2 Эффект Джозефсона: общее описание</w:t>
      </w:r>
    </w:p>
    <w:p w14:paraId="02E226B6"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1.1.3 Токо-фазовое соотношение</w:t>
      </w:r>
    </w:p>
    <w:p w14:paraId="38F3BF34"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1.1.4 Фазо-потоковое соотношение</w:t>
      </w:r>
    </w:p>
    <w:p w14:paraId="79FAF260"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1.1.5 Энергия джозефсоновского тока. RSCJ-модель</w:t>
      </w:r>
    </w:p>
    <w:p w14:paraId="2B313E78"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1.2 Квантование электрических цепей</w:t>
      </w:r>
    </w:p>
    <w:p w14:paraId="1B364329"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1.2.1 Кубит. Двухуровневое приближение. Приближение вращающейся волны</w:t>
      </w:r>
    </w:p>
    <w:p w14:paraId="0BBB2CE7"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1.2.2 Формальная процедура квантования цепи</w:t>
      </w:r>
    </w:p>
    <w:p w14:paraId="26B64574"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1.2.3 Зарядовый кубит</w:t>
      </w:r>
    </w:p>
    <w:p w14:paraId="39933B13"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1.2.4 Фазовый кубит</w:t>
      </w:r>
    </w:p>
    <w:p w14:paraId="604E09C3"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1.2.5 Потоковый кубит</w:t>
      </w:r>
    </w:p>
    <w:p w14:paraId="2CD97115"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1.2.6 Трансмон</w:t>
      </w:r>
    </w:p>
    <w:p w14:paraId="2CD3F40B"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1.2.7 вч-СКВИД в квантовом режиме</w:t>
      </w:r>
    </w:p>
    <w:p w14:paraId="5A46136D"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1.3 Микроволновая квантовая оптика</w:t>
      </w:r>
    </w:p>
    <w:p w14:paraId="4D6416BC"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1.3.1 Кубит как открытая квантовая система. Релаксация и дефазировка</w:t>
      </w:r>
    </w:p>
    <w:p w14:paraId="13C917D8"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1.3.2 Взаимодействие искусственного атома с внешним полем. Гамильтониан Джейнса-Каммингса</w:t>
      </w:r>
    </w:p>
    <w:p w14:paraId="24A48260"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1.3.3 Режим сильной связи</w:t>
      </w:r>
    </w:p>
    <w:p w14:paraId="562A6C99"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1.3.4 Эластичное и неэластичное рассеяние в копланарной линии</w:t>
      </w:r>
    </w:p>
    <w:p w14:paraId="34950D9D"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1.3.5 Квантовооптические эффекты в трёхуровневых системах</w:t>
      </w:r>
    </w:p>
    <w:p w14:paraId="55380651"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1.3.6 Обзор достижений микроволновой квантовой оптики в волноводе</w:t>
      </w:r>
    </w:p>
    <w:p w14:paraId="615739CD"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Глава 2. Потоковые кубиты в волноводе: изготовление и характеризация</w:t>
      </w:r>
    </w:p>
    <w:p w14:paraId="6A514849"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Стр.</w:t>
      </w:r>
    </w:p>
    <w:p w14:paraId="4B4EF80E"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lastRenderedPageBreak/>
        <w:t>2.1 Проектирование и изготовление образцов</w:t>
      </w:r>
    </w:p>
    <w:p w14:paraId="2F8EFB44"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2.1.1 Фабрикационные ограничения</w:t>
      </w:r>
    </w:p>
    <w:p w14:paraId="1B4A32CD"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2.1.2 Схема и дизайн кубитов</w:t>
      </w:r>
    </w:p>
    <w:p w14:paraId="088BA6D0"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2.1.3 Маршрутная карта для изготовления образцов</w:t>
      </w:r>
    </w:p>
    <w:p w14:paraId="708B1FD9"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2.2 Схема подключения кубитов в линии</w:t>
      </w:r>
    </w:p>
    <w:p w14:paraId="2451C111"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2.2.1 Устройство держателя</w:t>
      </w:r>
    </w:p>
    <w:p w14:paraId="6F687F1E"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2.2.2 Требования к измерительной схеме</w:t>
      </w:r>
    </w:p>
    <w:p w14:paraId="16E188DA"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2.2.3 Ослабление теплового шума</w:t>
      </w:r>
    </w:p>
    <w:p w14:paraId="654BDCD9"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2.2.4 Усиление рассеянного сигнала</w:t>
      </w:r>
    </w:p>
    <w:p w14:paraId="2A645FE1"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2.3 Спектроскопия кубитов</w:t>
      </w:r>
    </w:p>
    <w:p w14:paraId="67BEF58E"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2.4 Неэластично рассеянное поле. Триплет Моллоу</w:t>
      </w:r>
    </w:p>
    <w:p w14:paraId="23DF38FB"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2.5 Временная динамика состояния кубита</w:t>
      </w:r>
    </w:p>
    <w:p w14:paraId="4599BA58"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2.5.1 Раби-осцилляции</w:t>
      </w:r>
    </w:p>
    <w:p w14:paraId="358E8E8C"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2.5.2 Импульсное определение дефазировки</w:t>
      </w:r>
    </w:p>
    <w:p w14:paraId="38FF5CC3"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2.6 Кубит в качестве нелинейной среды</w:t>
      </w:r>
    </w:p>
    <w:p w14:paraId="37967EC1"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Глава 3. Двухчастотное волновое смешение на кубите: случай</w:t>
      </w:r>
    </w:p>
    <w:p w14:paraId="23898AC1"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непрерывных волн</w:t>
      </w:r>
    </w:p>
    <w:p w14:paraId="6E9CE361"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3.1 Оптическое волновое смешение: случай распределенной среды и слабого пробного сигнала</w:t>
      </w:r>
    </w:p>
    <w:p w14:paraId="13CBF534"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3.2 Спектр резонансной флуоресценции в случае бихроматической накачки</w:t>
      </w:r>
    </w:p>
    <w:p w14:paraId="128A9433"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3.3 Спектр эластичного рассеяния в случае 5 ^ Г1</w:t>
      </w:r>
    </w:p>
    <w:p w14:paraId="696426DE"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3.4 Аналитическое выражение для амплитуд боковых гармоник в приближении малой отстройки</w:t>
      </w:r>
    </w:p>
    <w:p w14:paraId="4233F148"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3.5 Численное решение уравнений Максвелла-Блоха</w:t>
      </w:r>
    </w:p>
    <w:p w14:paraId="5DBC40CE"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3.6 Расщепление Аутлера-Таунса для боковых компонент</w:t>
      </w:r>
    </w:p>
    <w:p w14:paraId="1A0EFD06"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3.7 Волновое смешение и фотонная статистика в волноводе</w:t>
      </w:r>
    </w:p>
    <w:p w14:paraId="4C0D8F05"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Глава 4. Двухчастотное волновое смешение в импульсном режиме</w:t>
      </w:r>
    </w:p>
    <w:p w14:paraId="3F34835D"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4.1 Случай синхронных импульсов: бесселевская динамика</w:t>
      </w:r>
    </w:p>
    <w:p w14:paraId="5CA06ABD"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4.2 Введение задержки. Квантовое смешение волн</w:t>
      </w:r>
    </w:p>
    <w:p w14:paraId="112BBA57"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4.3 Квантовое смешение волн на 3-уровневой системе</w:t>
      </w:r>
    </w:p>
    <w:p w14:paraId="559861BD"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Стр.</w:t>
      </w:r>
    </w:p>
    <w:p w14:paraId="51EA6A19"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lastRenderedPageBreak/>
        <w:t>4.4 Аналитический расчет спектров в представлении вторичного квантования</w:t>
      </w:r>
    </w:p>
    <w:p w14:paraId="28F52424"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4.4.1 Случай двухуровневой системы</w:t>
      </w:r>
    </w:p>
    <w:p w14:paraId="5F78317F"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4.4.2 Случай трехуровневой системы</w:t>
      </w:r>
    </w:p>
    <w:p w14:paraId="210FCCB9"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4.5 Численный расчет импульсной динамики</w:t>
      </w:r>
    </w:p>
    <w:p w14:paraId="762DAB26"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Глава 5. Смешение волн на Д-системе</w:t>
      </w:r>
    </w:p>
    <w:p w14:paraId="510BB7C1"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5.1 Режим Д-системы в потоковом кубите</w:t>
      </w:r>
    </w:p>
    <w:p w14:paraId="49955721"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5.2 Описание эксперимента</w:t>
      </w:r>
    </w:p>
    <w:p w14:paraId="013C7C09"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5.3 Численный расчет амплитуды боковой компоненты</w:t>
      </w:r>
    </w:p>
    <w:p w14:paraId="086F2018"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Глава 6. Кубит как источник неклассического излучения</w:t>
      </w:r>
    </w:p>
    <w:p w14:paraId="2A2EDC63"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6.1 Ассимметричная связь с двумя полупространствами</w:t>
      </w:r>
    </w:p>
    <w:p w14:paraId="62C992A0"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6.2 Дизайн и параметры прибора</w:t>
      </w:r>
    </w:p>
    <w:p w14:paraId="6A0ADF59"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6.3 Описание схемы эксперимента</w:t>
      </w:r>
    </w:p>
    <w:p w14:paraId="3E274BF9"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6.4 Многоуровневая спектроскопия источника</w:t>
      </w:r>
    </w:p>
    <w:p w14:paraId="049A65DA"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6.5 Эффективность прибора в качестве источника одиночных фотонов</w:t>
      </w:r>
    </w:p>
    <w:p w14:paraId="3242203B"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6.6 Расщепление Аутлера-Таунса</w:t>
      </w:r>
    </w:p>
    <w:p w14:paraId="2DDB4E94"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Заключение</w:t>
      </w:r>
    </w:p>
    <w:p w14:paraId="516240C2"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Список литературы</w:t>
      </w:r>
    </w:p>
    <w:p w14:paraId="415B26C5"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Список рисунков</w:t>
      </w:r>
    </w:p>
    <w:p w14:paraId="60EB3AAB" w14:textId="77777777" w:rsidR="00E126FE" w:rsidRPr="00E126FE" w:rsidRDefault="00E126FE" w:rsidP="00E126FE">
      <w:pPr>
        <w:rPr>
          <w:rFonts w:ascii="Helvetica" w:eastAsia="Symbol" w:hAnsi="Helvetica" w:cs="Helvetica"/>
          <w:b/>
          <w:bCs/>
          <w:color w:val="222222"/>
          <w:kern w:val="0"/>
          <w:sz w:val="21"/>
          <w:szCs w:val="21"/>
          <w:lang w:eastAsia="ru-RU"/>
        </w:rPr>
      </w:pPr>
      <w:r w:rsidRPr="00E126FE">
        <w:rPr>
          <w:rFonts w:ascii="Helvetica" w:eastAsia="Symbol" w:hAnsi="Helvetica" w:cs="Helvetica"/>
          <w:b/>
          <w:bCs/>
          <w:color w:val="222222"/>
          <w:kern w:val="0"/>
          <w:sz w:val="21"/>
          <w:szCs w:val="21"/>
          <w:lang w:eastAsia="ru-RU"/>
        </w:rPr>
        <w:t>Список таблиц</w:t>
      </w:r>
    </w:p>
    <w:p w14:paraId="071EBB05" w14:textId="1B373103" w:rsidR="00E67B85" w:rsidRPr="00E126FE" w:rsidRDefault="00E67B85" w:rsidP="00E126FE"/>
    <w:sectPr w:rsidR="00E67B85" w:rsidRPr="00E126F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1EC3" w14:textId="77777777" w:rsidR="00EE588A" w:rsidRDefault="00EE588A">
      <w:pPr>
        <w:spacing w:after="0" w:line="240" w:lineRule="auto"/>
      </w:pPr>
      <w:r>
        <w:separator/>
      </w:r>
    </w:p>
  </w:endnote>
  <w:endnote w:type="continuationSeparator" w:id="0">
    <w:p w14:paraId="3FCDA2B4" w14:textId="77777777" w:rsidR="00EE588A" w:rsidRDefault="00EE5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CF573" w14:textId="77777777" w:rsidR="00EE588A" w:rsidRDefault="00EE588A"/>
    <w:p w14:paraId="17C138F0" w14:textId="77777777" w:rsidR="00EE588A" w:rsidRDefault="00EE588A"/>
    <w:p w14:paraId="6AB201D6" w14:textId="77777777" w:rsidR="00EE588A" w:rsidRDefault="00EE588A"/>
    <w:p w14:paraId="49FD66DA" w14:textId="77777777" w:rsidR="00EE588A" w:rsidRDefault="00EE588A"/>
    <w:p w14:paraId="195F998E" w14:textId="77777777" w:rsidR="00EE588A" w:rsidRDefault="00EE588A"/>
    <w:p w14:paraId="0392A6B2" w14:textId="77777777" w:rsidR="00EE588A" w:rsidRDefault="00EE588A"/>
    <w:p w14:paraId="2C11A06E" w14:textId="77777777" w:rsidR="00EE588A" w:rsidRDefault="00EE588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336411" wp14:editId="2A92914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9E3AD" w14:textId="77777777" w:rsidR="00EE588A" w:rsidRDefault="00EE58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33641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189E3AD" w14:textId="77777777" w:rsidR="00EE588A" w:rsidRDefault="00EE588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44646B" w14:textId="77777777" w:rsidR="00EE588A" w:rsidRDefault="00EE588A"/>
    <w:p w14:paraId="49CD2926" w14:textId="77777777" w:rsidR="00EE588A" w:rsidRDefault="00EE588A"/>
    <w:p w14:paraId="5EB06D32" w14:textId="77777777" w:rsidR="00EE588A" w:rsidRDefault="00EE588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DB437A" wp14:editId="1DB8897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1F214" w14:textId="77777777" w:rsidR="00EE588A" w:rsidRDefault="00EE588A"/>
                          <w:p w14:paraId="41B0AD9A" w14:textId="77777777" w:rsidR="00EE588A" w:rsidRDefault="00EE58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B437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C01F214" w14:textId="77777777" w:rsidR="00EE588A" w:rsidRDefault="00EE588A"/>
                    <w:p w14:paraId="41B0AD9A" w14:textId="77777777" w:rsidR="00EE588A" w:rsidRDefault="00EE588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5A0190" w14:textId="77777777" w:rsidR="00EE588A" w:rsidRDefault="00EE588A"/>
    <w:p w14:paraId="64FAC874" w14:textId="77777777" w:rsidR="00EE588A" w:rsidRDefault="00EE588A">
      <w:pPr>
        <w:rPr>
          <w:sz w:val="2"/>
          <w:szCs w:val="2"/>
        </w:rPr>
      </w:pPr>
    </w:p>
    <w:p w14:paraId="03E8ED80" w14:textId="77777777" w:rsidR="00EE588A" w:rsidRDefault="00EE588A"/>
    <w:p w14:paraId="19EBF56F" w14:textId="77777777" w:rsidR="00EE588A" w:rsidRDefault="00EE588A">
      <w:pPr>
        <w:spacing w:after="0" w:line="240" w:lineRule="auto"/>
      </w:pPr>
    </w:p>
  </w:footnote>
  <w:footnote w:type="continuationSeparator" w:id="0">
    <w:p w14:paraId="77AC1F3A" w14:textId="77777777" w:rsidR="00EE588A" w:rsidRDefault="00EE5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88A"/>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109606</TotalTime>
  <Pages>3</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1683</cp:revision>
  <cp:lastPrinted>2009-02-06T05:36:00Z</cp:lastPrinted>
  <dcterms:created xsi:type="dcterms:W3CDTF">2024-01-07T13:43:00Z</dcterms:created>
  <dcterms:modified xsi:type="dcterms:W3CDTF">2025-06-08T21:54:00Z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