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746F" w14:textId="69C8C4FE" w:rsidR="00A91CA0" w:rsidRDefault="00C30345" w:rsidP="00C30345">
      <w:pPr>
        <w:rPr>
          <w:rFonts w:ascii="Verdana" w:hAnsi="Verdana"/>
          <w:b/>
          <w:bCs/>
          <w:color w:val="000000"/>
          <w:shd w:val="clear" w:color="auto" w:fill="FFFFFF"/>
        </w:rPr>
      </w:pPr>
      <w:r>
        <w:rPr>
          <w:rFonts w:ascii="Verdana" w:hAnsi="Verdana"/>
          <w:b/>
          <w:bCs/>
          <w:color w:val="000000"/>
          <w:shd w:val="clear" w:color="auto" w:fill="FFFFFF"/>
        </w:rPr>
        <w:t>Вдовічен Анатолій Анатолійович. Теоретико-методологічні та методичні основи оцінки інвестиційних параметрів регіонального розвитку (на прикладі Чернівецької області): дис... канд. екон. наук: 08.10.01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345" w:rsidRPr="00C30345" w14:paraId="5DE5CC5A" w14:textId="77777777" w:rsidTr="00C30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345" w:rsidRPr="00C30345" w14:paraId="52F14950" w14:textId="77777777">
              <w:trPr>
                <w:tblCellSpacing w:w="0" w:type="dxa"/>
              </w:trPr>
              <w:tc>
                <w:tcPr>
                  <w:tcW w:w="0" w:type="auto"/>
                  <w:vAlign w:val="center"/>
                  <w:hideMark/>
                </w:tcPr>
                <w:p w14:paraId="3DBC95B4"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b/>
                      <w:bCs/>
                      <w:sz w:val="24"/>
                      <w:szCs w:val="24"/>
                    </w:rPr>
                    <w:lastRenderedPageBreak/>
                    <w:t>Вдовічен А.А. Теоретико-методологічні та методичні основи оцінки інвестиційних параметрів регіонального розвитку (на прикладі Чернівецької області).</w:t>
                  </w:r>
                  <w:r w:rsidRPr="00C30345">
                    <w:rPr>
                      <w:rFonts w:ascii="Times New Roman" w:eastAsia="Times New Roman" w:hAnsi="Times New Roman" w:cs="Times New Roman"/>
                      <w:sz w:val="24"/>
                      <w:szCs w:val="24"/>
                    </w:rPr>
                    <w:t> Дисертація у вигляді рукопису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2004.</w:t>
                  </w:r>
                </w:p>
                <w:p w14:paraId="06C7E1A7"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Дисертація присвячена дослідженню проблем інвестиційного забезпечення регіонального розвитку з позиції ресурсного підходу, визначення шляхів подолання негативних та посилення позитивних умов, сильних й слабких сторін залучення інвестиційних ресурсів в економіку регіонів України та розробки методики оцінювання регіонального інвестиційного ризику (на прикладі Чернівецької області). Запропонована технологія управління регіональною інвестиційною діяльністю та формування комплексного механізму залучення іноземних інвестицій, а також визначені та узагальнені основні завдання та принципи формування регіональної інвестиційної політики.</w:t>
                  </w:r>
                </w:p>
                <w:p w14:paraId="3D286D2E"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Практична цінність дослідження полягає у тому, що отримані наукові результати з комплексного теоретико-методологічного та методичного дослідження регіонального розвитку на інвестиційній основі збагачують організацію та методологію формування, управління та використання інвестиційних ресурсів регіону, які узагальнюють досвід економічно розвинених країн і можуть бути використані в практичній діяльності розвитку регіонів України на інноваційно-інвестиційній основі.</w:t>
                  </w:r>
                </w:p>
              </w:tc>
            </w:tr>
          </w:tbl>
          <w:p w14:paraId="0D966678" w14:textId="77777777" w:rsidR="00C30345" w:rsidRPr="00C30345" w:rsidRDefault="00C30345" w:rsidP="00C30345">
            <w:pPr>
              <w:spacing w:after="0" w:line="240" w:lineRule="auto"/>
              <w:rPr>
                <w:rFonts w:ascii="Times New Roman" w:eastAsia="Times New Roman" w:hAnsi="Times New Roman" w:cs="Times New Roman"/>
                <w:sz w:val="24"/>
                <w:szCs w:val="24"/>
              </w:rPr>
            </w:pPr>
          </w:p>
        </w:tc>
      </w:tr>
      <w:tr w:rsidR="00C30345" w:rsidRPr="00C30345" w14:paraId="6468FAA9" w14:textId="77777777" w:rsidTr="00C30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345" w:rsidRPr="00C30345" w14:paraId="663751DF" w14:textId="77777777">
              <w:trPr>
                <w:tblCellSpacing w:w="0" w:type="dxa"/>
              </w:trPr>
              <w:tc>
                <w:tcPr>
                  <w:tcW w:w="0" w:type="auto"/>
                  <w:vAlign w:val="center"/>
                  <w:hideMark/>
                </w:tcPr>
                <w:p w14:paraId="53DD92D4"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Дисертаційне дослідження “Теоретико-методологічні та методичні основи оцінки інвестиційних параметрів регіонального розвитку” дає підстави зробити низку висновків та узагальнень, які мають як теоретичний так і прикладний характер і можуть бути використані при подальшому удосконаленні системи управління регіональним інвестиційним розвитком.</w:t>
                  </w:r>
                </w:p>
                <w:p w14:paraId="7656ABB3"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1. Спроба перебудувати командно-адміністративну економіку в ринкову без чіткого врахування тенденцій сьогодення викликало “затягування” періоду реформування з переходом останнього в кризовий. Не було враховано з одного боку те, що в світі продовжують діяти сильні тенденції до глобалізації економіки на базі розширення діяльності транснаціональних корпорацій (ТНК) і загострення екологічної кризи, а з іншого – має місце постійний пошук до національно-державної, етнічно-територіальної, регіональної самоврядності та самодостатності.</w:t>
                  </w:r>
                </w:p>
                <w:p w14:paraId="7605E650"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2. Сьогодні від вибору оптимальної стратегії використання інвестиційного потенціалу, а отже, від умов використання інвестицій, що виникають, залежить не тільки життєздатність окремих підприємств, або галузей, але і конкурентоспроможність всієї національної економіки в системі світового господарства, подолання існуючої кризи й подальший розвиток всіх сторін суспільного життя. Дана стратегія повинна розроблятися на основі регіональної інвестиційної політики, оскільки будь-який проект реалізується або може бути реалізований в тому чи іншому регіоні і ефективність його реалізації залежатиме від державних територіальних органів управління так як останні найбільш краще володіють ситуацією, яка склалася на місцях. А тому, ми вважаємо, що даним органам слід надати більше повноважень проводячи політику, яка направлена на формування та залучення інвестиційних ресурсів усіма легітимними шляхами.</w:t>
                  </w:r>
                </w:p>
                <w:p w14:paraId="5B6187AB"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 xml:space="preserve">3. У роботі автором була розроблена цілісна теоретико-понятійна конструкція інвестиційного забезпечення регіонального розвитку, що базується на уточненому понятійному апараті інвестиційної проблематики і забезпечуючи зведення на єдиній теоретико-методологічній і </w:t>
                  </w:r>
                  <w:r w:rsidRPr="00C30345">
                    <w:rPr>
                      <w:rFonts w:ascii="Times New Roman" w:eastAsia="Times New Roman" w:hAnsi="Times New Roman" w:cs="Times New Roman"/>
                      <w:sz w:val="24"/>
                      <w:szCs w:val="24"/>
                    </w:rPr>
                    <w:lastRenderedPageBreak/>
                    <w:t>однорідній семантичній основі категорій потенційних і реалізованих інвестиційних можливостей регіональних економічних систем. Включені до складу конструкції економічні категорії ієрархічно структуровані за принципом наростання ступеню охоплення інвестиційних відносин, що представляються ними:</w:t>
                  </w:r>
                </w:p>
                <w:p w14:paraId="479E87A8"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інвестиції – це витрати грошових засобів, частина доходу, яка використовується не на поточне споживання, а на відтворення всього суспільного та індивідуального капіталу, кінцевою метою яких є отримання нових більш вищих доходів або соціального ефекту в майбутньому;</w:t>
                  </w:r>
                </w:p>
                <w:p w14:paraId="27C71E63"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інвестиційні ресурси регіону ідентифіковані як поновлювані в ході суспільного відтворення фінансові ресурси, призначені для цілеспрямованого вкладення у фінансові активи і капітальні блага. По змісту ця категорія має вартісну природу, реалізовану в процесі нагромадження фінансових ресурсів. Тим самим, по суті, інвестиційні ресурси являються фінансовими передумовами інвестиційної діяльності, обсяги якої визначаються масштабами суспільного виробництва, а також його пропорціями в співвідношеннях споживання і нагромадження;</w:t>
                  </w:r>
                </w:p>
                <w:p w14:paraId="1CE57417"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інвестиційні потоки являють собою спрямований, ієрархічно структурований рух маси інвестиційних ресурсів і їхніх складових елементів по каналах переливу в сфери і галузі регіональної економіки, відносно яких запропоновані наступні оціночні характеристики;</w:t>
                  </w:r>
                </w:p>
                <w:p w14:paraId="29A34BB5"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розмір інвестиційного потоку як кількісна оцінка маси фінансових ресурсів, акумульованих на визначений момент часу в інституціональних секторах економіки;</w:t>
                  </w:r>
                </w:p>
                <w:p w14:paraId="789C1ED1"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інтенсивність потоку як вираження розміру інвестиційних ресурсів в одиницю часу (місяць, квартал, рік), по елементно-приймаючих участь у формуванні фінансової бази інвестування;</w:t>
                  </w:r>
                </w:p>
                <w:p w14:paraId="18571D62"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регулятори потоку, тобто набір централізовано встановлюваних нормативів обов'язкової дії, зміна яких здійснюється відповідно до змін умов суспільного виробництва;</w:t>
                  </w:r>
                </w:p>
                <w:p w14:paraId="610EE9FA"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інвестиційний потенціал регіону ідентифікований як здатність до одержання максимально можливого обсягу інвестиційної складовий ВРП, реалізована за допомогою залучення наявних інвестиційних факторів економічного росту. Сформована теоретична конструкція цієї категорії заснована на результативному підході, адаптованому до інвестиційної проблематики, і інструментально-оформлена через ресурсний, інституціональний і інфраструктурний компоненти Чернівецької області;</w:t>
                  </w:r>
                </w:p>
                <w:p w14:paraId="14331090"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інвестиційна активність Чернівецької області була розглянута з принципово відмінною від існуючих позицій як характеристика ступеня інтенсивності процесів інвестування в регіоні, що враховує ресурсні можливості, темпи і спрямованість інвестиційних процесів. Теоретична основа і моделювання конструкції категорії дозволяють реалізувати її функціональну орієнтацію як індикатора рівня використання ресурсних можливостей регіону і здійснити її логічне вбудовування в понятійний апарат інвестиційної проблематики з позиції співвідношення потенційних і реалізованих інвестиційних можливостей регіональної економічної системи, які в свою чергу в основному залежать від оцінки інвестиційних ризиків.</w:t>
                  </w:r>
                </w:p>
                <w:p w14:paraId="060F17A4"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lastRenderedPageBreak/>
                    <w:t>4. Визначені основні напрямки формування та використання інвестиційних потоків в Чернівецькій області, які будуть поштовхом для зростання інвестиційної привабливості Чернівеччини.</w:t>
                  </w:r>
                </w:p>
                <w:p w14:paraId="0C0AB251"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5. Обґрунтовано необхідність подолання негативних та посилення позитивних умов залучення інвестиційних ресурсів в економіку всіх регіонів України оскільки останні можна вирішити та сформувати тільки на загальнодержавному рівні.</w:t>
                  </w:r>
                </w:p>
                <w:p w14:paraId="116788B2"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6. У дисертації на основі SWOT – аналізу соціально-економічного розвитку Чернівецької області визначені сильні й слабкі сторони розвитку, внутрішні та зовнішні можливості і обмеження розвитку її господарства. Аналіз вказує на її потенціал і чим лімітується розвиток більшості видів економічної діяльності. Але використовуючи лише двобальну систему оцінки стану складових господарської системи регіону і окреслюючи більш чіткі рамки як потенціалу так і проблем, які виникають в регіональній інвестиційній політиці, необхідно її доповнювати іншими методами, а саме комплексом заходів, що направлені на формування інноваційно-інвестиційної стратегії розвитку Чернівецької області.</w:t>
                  </w:r>
                </w:p>
                <w:p w14:paraId="4BF3E224" w14:textId="77777777" w:rsidR="00C30345" w:rsidRPr="00C30345" w:rsidRDefault="00C30345" w:rsidP="00C30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345">
                    <w:rPr>
                      <w:rFonts w:ascii="Times New Roman" w:eastAsia="Times New Roman" w:hAnsi="Times New Roman" w:cs="Times New Roman"/>
                      <w:sz w:val="24"/>
                      <w:szCs w:val="24"/>
                    </w:rPr>
                    <w:t>7. Визначення оцінки регіонального інвестиційного ризику, суть якої полягає в тому, що подібна оцінка повинна проводитися безпосередньо кожним учасником інвестиційного проекту., ставка дисконтування кожного конкретного інвестиційного проекту, який реалізується в конкретному регіоні, коректується на регіональний ризик даного регіону, який розрахований безпосередньо виходячи з переваг того господарюючого суб'єкта, з яким пов'язаний цей проект, з його власної експертної оцінки важливості того або іншого показника, який характеризує складові регіонального інвестиційного ризику.</w:t>
                  </w:r>
                </w:p>
              </w:tc>
            </w:tr>
          </w:tbl>
          <w:p w14:paraId="734CCD32" w14:textId="77777777" w:rsidR="00C30345" w:rsidRPr="00C30345" w:rsidRDefault="00C30345" w:rsidP="00C30345">
            <w:pPr>
              <w:spacing w:after="0" w:line="240" w:lineRule="auto"/>
              <w:rPr>
                <w:rFonts w:ascii="Times New Roman" w:eastAsia="Times New Roman" w:hAnsi="Times New Roman" w:cs="Times New Roman"/>
                <w:sz w:val="24"/>
                <w:szCs w:val="24"/>
              </w:rPr>
            </w:pPr>
          </w:p>
        </w:tc>
      </w:tr>
    </w:tbl>
    <w:p w14:paraId="563A2694" w14:textId="77777777" w:rsidR="00C30345" w:rsidRPr="00C30345" w:rsidRDefault="00C30345" w:rsidP="00C30345"/>
    <w:sectPr w:rsidR="00C30345" w:rsidRPr="00C303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D2D4" w14:textId="77777777" w:rsidR="00541855" w:rsidRDefault="00541855">
      <w:pPr>
        <w:spacing w:after="0" w:line="240" w:lineRule="auto"/>
      </w:pPr>
      <w:r>
        <w:separator/>
      </w:r>
    </w:p>
  </w:endnote>
  <w:endnote w:type="continuationSeparator" w:id="0">
    <w:p w14:paraId="5DA6BBA3" w14:textId="77777777" w:rsidR="00541855" w:rsidRDefault="005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D80B" w14:textId="77777777" w:rsidR="00541855" w:rsidRDefault="00541855">
      <w:pPr>
        <w:spacing w:after="0" w:line="240" w:lineRule="auto"/>
      </w:pPr>
      <w:r>
        <w:separator/>
      </w:r>
    </w:p>
  </w:footnote>
  <w:footnote w:type="continuationSeparator" w:id="0">
    <w:p w14:paraId="1E6300E2" w14:textId="77777777" w:rsidR="00541855" w:rsidRDefault="0054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8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6489E"/>
    <w:multiLevelType w:val="multilevel"/>
    <w:tmpl w:val="2DC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5"/>
  </w:num>
  <w:num w:numId="5">
    <w:abstractNumId w:val="14"/>
  </w:num>
  <w:num w:numId="6">
    <w:abstractNumId w:val="23"/>
  </w:num>
  <w:num w:numId="7">
    <w:abstractNumId w:val="31"/>
  </w:num>
  <w:num w:numId="8">
    <w:abstractNumId w:val="5"/>
  </w:num>
  <w:num w:numId="9">
    <w:abstractNumId w:val="37"/>
  </w:num>
  <w:num w:numId="10">
    <w:abstractNumId w:val="36"/>
  </w:num>
  <w:num w:numId="11">
    <w:abstractNumId w:val="32"/>
  </w:num>
  <w:num w:numId="12">
    <w:abstractNumId w:val="33"/>
  </w:num>
  <w:num w:numId="13">
    <w:abstractNumId w:val="3"/>
  </w:num>
  <w:num w:numId="14">
    <w:abstractNumId w:val="12"/>
  </w:num>
  <w:num w:numId="15">
    <w:abstractNumId w:val="1"/>
  </w:num>
  <w:num w:numId="16">
    <w:abstractNumId w:val="26"/>
  </w:num>
  <w:num w:numId="17">
    <w:abstractNumId w:val="20"/>
  </w:num>
  <w:num w:numId="18">
    <w:abstractNumId w:val="15"/>
  </w:num>
  <w:num w:numId="19">
    <w:abstractNumId w:val="27"/>
  </w:num>
  <w:num w:numId="20">
    <w:abstractNumId w:val="13"/>
  </w:num>
  <w:num w:numId="21">
    <w:abstractNumId w:val="21"/>
  </w:num>
  <w:num w:numId="22">
    <w:abstractNumId w:val="7"/>
  </w:num>
  <w:num w:numId="23">
    <w:abstractNumId w:val="34"/>
  </w:num>
  <w:num w:numId="24">
    <w:abstractNumId w:val="8"/>
  </w:num>
  <w:num w:numId="25">
    <w:abstractNumId w:val="19"/>
  </w:num>
  <w:num w:numId="26">
    <w:abstractNumId w:val="2"/>
  </w:num>
  <w:num w:numId="27">
    <w:abstractNumId w:val="29"/>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8"/>
  </w:num>
  <w:num w:numId="42">
    <w:abstractNumId w:val="30"/>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855"/>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93853</TotalTime>
  <Pages>4</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4977</cp:revision>
  <dcterms:created xsi:type="dcterms:W3CDTF">2024-06-20T08:51:00Z</dcterms:created>
  <dcterms:modified xsi:type="dcterms:W3CDTF">2024-09-30T18:53:00Z</dcterms:modified>
  <cp:category/>
</cp:coreProperties>
</file>