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7A32" w14:textId="77777777" w:rsidR="0082795D" w:rsidRDefault="0082795D" w:rsidP="0082795D">
      <w:pPr>
        <w:pStyle w:val="afffffffffffffffffffffffffff5"/>
        <w:rPr>
          <w:rFonts w:ascii="Verdana" w:hAnsi="Verdana"/>
          <w:color w:val="000000"/>
          <w:sz w:val="21"/>
          <w:szCs w:val="21"/>
        </w:rPr>
      </w:pPr>
      <w:r>
        <w:rPr>
          <w:rFonts w:ascii="Helvetica" w:hAnsi="Helvetica" w:cs="Helvetica"/>
          <w:b/>
          <w:bCs w:val="0"/>
          <w:color w:val="222222"/>
          <w:sz w:val="21"/>
          <w:szCs w:val="21"/>
        </w:rPr>
        <w:t>Кристалинский, Леонид Борисович.</w:t>
      </w:r>
    </w:p>
    <w:p w14:paraId="3F8CBFCF" w14:textId="77777777" w:rsidR="0082795D" w:rsidRDefault="0082795D" w:rsidP="0082795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факторы и их учёт в обеспечении пограничной безопасности Российской Федерации в Северо-Кавказском </w:t>
      </w:r>
      <w:proofErr w:type="gramStart"/>
      <w:r>
        <w:rPr>
          <w:rFonts w:ascii="Helvetica" w:hAnsi="Helvetica" w:cs="Helvetica"/>
          <w:caps/>
          <w:color w:val="222222"/>
          <w:sz w:val="21"/>
          <w:szCs w:val="21"/>
        </w:rPr>
        <w:t>регионе :</w:t>
      </w:r>
      <w:proofErr w:type="gramEnd"/>
      <w:r>
        <w:rPr>
          <w:rFonts w:ascii="Helvetica" w:hAnsi="Helvetica" w:cs="Helvetica"/>
          <w:caps/>
          <w:color w:val="222222"/>
          <w:sz w:val="21"/>
          <w:szCs w:val="21"/>
        </w:rPr>
        <w:t xml:space="preserve"> диссертация ... кандидата политических наук : 23.00.02. - Москва, 2004. - 241 с.</w:t>
      </w:r>
    </w:p>
    <w:p w14:paraId="15A73467" w14:textId="77777777" w:rsidR="0082795D" w:rsidRDefault="0082795D" w:rsidP="008279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Кристалинский, Леонид Борисович</w:t>
      </w:r>
    </w:p>
    <w:p w14:paraId="4A9222D7"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4F809F"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анализа влияния этнополитических факторов на пограничную безопасность Российской Федерации в Северо-Кавказском регионе.</w:t>
      </w:r>
    </w:p>
    <w:p w14:paraId="7C0650E3"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содержание этнополитических факторов, влияющих на пограничную безопасность Российской Федерации на Северном Кавказе.</w:t>
      </w:r>
    </w:p>
    <w:p w14:paraId="195A21B5"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Классификация этнополитических факторов пограничной безопасности Российской Федерации.</w:t>
      </w:r>
    </w:p>
    <w:p w14:paraId="31CBDF5E"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Гльва</w:t>
      </w:r>
      <w:proofErr w:type="spellEnd"/>
      <w:r>
        <w:rPr>
          <w:rFonts w:ascii="Arial" w:hAnsi="Arial" w:cs="Arial"/>
          <w:color w:val="333333"/>
          <w:sz w:val="21"/>
          <w:szCs w:val="21"/>
        </w:rPr>
        <w:t xml:space="preserve"> И. Необходимость и способы учёта этнополитических факторов в обеспечении пограничной безопасности Российской Федерации в Северо-Кавказском регионе.</w:t>
      </w:r>
    </w:p>
    <w:p w14:paraId="7544DEFB"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Исторический опыт и политологические подходы к учёту ^/неполитических факторов в обеспечении национальной безопасности государства.</w:t>
      </w:r>
    </w:p>
    <w:p w14:paraId="6E2B281C"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Методика учёта этнополитических факторов в обеспечении пограничной безопасности Российской Федерации в </w:t>
      </w:r>
      <w:proofErr w:type="spellStart"/>
      <w:r>
        <w:rPr>
          <w:rFonts w:ascii="Arial" w:hAnsi="Arial" w:cs="Arial"/>
          <w:color w:val="333333"/>
          <w:sz w:val="21"/>
          <w:szCs w:val="21"/>
        </w:rPr>
        <w:t>СевероКавказском</w:t>
      </w:r>
      <w:proofErr w:type="spellEnd"/>
      <w:r>
        <w:rPr>
          <w:rFonts w:ascii="Arial" w:hAnsi="Arial" w:cs="Arial"/>
          <w:color w:val="333333"/>
          <w:sz w:val="21"/>
          <w:szCs w:val="21"/>
        </w:rPr>
        <w:t xml:space="preserve"> регионе.</w:t>
      </w:r>
    </w:p>
    <w:p w14:paraId="08AEADCA"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Направления совершенствования пограничной безопасности Российской Федерации в Северо-Кавказском регионе с учётом влияния этнополитических факторов.</w:t>
      </w:r>
    </w:p>
    <w:p w14:paraId="304DDC5A"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Возможности субъектов пограничной безопасности по её совершенствованию с учётом этнополитических факторов.</w:t>
      </w:r>
    </w:p>
    <w:p w14:paraId="360B247D" w14:textId="77777777" w:rsidR="0082795D" w:rsidRDefault="0082795D" w:rsidP="0082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Направления практической деятельности субъектов пограничной безопасности по учёту этнополитических факторов её обеспечения.</w:t>
      </w:r>
    </w:p>
    <w:p w14:paraId="7823CDB0" w14:textId="0B55C83F" w:rsidR="00F37380" w:rsidRPr="0082795D" w:rsidRDefault="00F37380" w:rsidP="0082795D"/>
    <w:sectPr w:rsidR="00F37380" w:rsidRPr="008279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21EF" w14:textId="77777777" w:rsidR="00106E2A" w:rsidRDefault="00106E2A">
      <w:pPr>
        <w:spacing w:after="0" w:line="240" w:lineRule="auto"/>
      </w:pPr>
      <w:r>
        <w:separator/>
      </w:r>
    </w:p>
  </w:endnote>
  <w:endnote w:type="continuationSeparator" w:id="0">
    <w:p w14:paraId="411A5F0A" w14:textId="77777777" w:rsidR="00106E2A" w:rsidRDefault="0010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F70D" w14:textId="77777777" w:rsidR="00106E2A" w:rsidRDefault="00106E2A"/>
    <w:p w14:paraId="3CF99AAB" w14:textId="77777777" w:rsidR="00106E2A" w:rsidRDefault="00106E2A"/>
    <w:p w14:paraId="4EAF7028" w14:textId="77777777" w:rsidR="00106E2A" w:rsidRDefault="00106E2A"/>
    <w:p w14:paraId="3B6E86CC" w14:textId="77777777" w:rsidR="00106E2A" w:rsidRDefault="00106E2A"/>
    <w:p w14:paraId="1A3618E7" w14:textId="77777777" w:rsidR="00106E2A" w:rsidRDefault="00106E2A"/>
    <w:p w14:paraId="286612C3" w14:textId="77777777" w:rsidR="00106E2A" w:rsidRDefault="00106E2A"/>
    <w:p w14:paraId="6EEA8932" w14:textId="77777777" w:rsidR="00106E2A" w:rsidRDefault="00106E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E6D440" wp14:editId="656972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2CAE" w14:textId="77777777" w:rsidR="00106E2A" w:rsidRDefault="00106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6D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D22CAE" w14:textId="77777777" w:rsidR="00106E2A" w:rsidRDefault="00106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9E3282" w14:textId="77777777" w:rsidR="00106E2A" w:rsidRDefault="00106E2A"/>
    <w:p w14:paraId="6E047C11" w14:textId="77777777" w:rsidR="00106E2A" w:rsidRDefault="00106E2A"/>
    <w:p w14:paraId="3D188605" w14:textId="77777777" w:rsidR="00106E2A" w:rsidRDefault="00106E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649B0" wp14:editId="1E5592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1666" w14:textId="77777777" w:rsidR="00106E2A" w:rsidRDefault="00106E2A"/>
                          <w:p w14:paraId="14DD3AA2" w14:textId="77777777" w:rsidR="00106E2A" w:rsidRDefault="00106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649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F91666" w14:textId="77777777" w:rsidR="00106E2A" w:rsidRDefault="00106E2A"/>
                    <w:p w14:paraId="14DD3AA2" w14:textId="77777777" w:rsidR="00106E2A" w:rsidRDefault="00106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A52BE" w14:textId="77777777" w:rsidR="00106E2A" w:rsidRDefault="00106E2A"/>
    <w:p w14:paraId="02A53691" w14:textId="77777777" w:rsidR="00106E2A" w:rsidRDefault="00106E2A">
      <w:pPr>
        <w:rPr>
          <w:sz w:val="2"/>
          <w:szCs w:val="2"/>
        </w:rPr>
      </w:pPr>
    </w:p>
    <w:p w14:paraId="172B0FC0" w14:textId="77777777" w:rsidR="00106E2A" w:rsidRDefault="00106E2A"/>
    <w:p w14:paraId="6A07FFA2" w14:textId="77777777" w:rsidR="00106E2A" w:rsidRDefault="00106E2A">
      <w:pPr>
        <w:spacing w:after="0" w:line="240" w:lineRule="auto"/>
      </w:pPr>
    </w:p>
  </w:footnote>
  <w:footnote w:type="continuationSeparator" w:id="0">
    <w:p w14:paraId="414ADE31" w14:textId="77777777" w:rsidR="00106E2A" w:rsidRDefault="0010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2A"/>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73581</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1733</cp:revision>
  <cp:lastPrinted>2009-02-06T05:36:00Z</cp:lastPrinted>
  <dcterms:created xsi:type="dcterms:W3CDTF">2024-01-07T13:43:00Z</dcterms:created>
  <dcterms:modified xsi:type="dcterms:W3CDTF">2025-04-16T14:41:00Z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