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572D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Мищерикова Марина Александровна. Этнолингвистические и лингвопрагматические особенности номинаций персонажей британского сказочного дискурса: диссертация ... кандидата Филологических наук: 10.02.19 / Мищерикова Марина Александровна;[Место защиты: ФГБОУ ВО Адыгейский государственный университет], 2017.- 249 с.</w:t>
      </w:r>
    </w:p>
    <w:p w14:paraId="1A2B31EA" w14:textId="77777777" w:rsidR="00086A54" w:rsidRPr="00086A54" w:rsidRDefault="00086A54" w:rsidP="00086A54">
      <w:pPr>
        <w:rPr>
          <w:rStyle w:val="21"/>
          <w:color w:val="000000"/>
        </w:rPr>
      </w:pPr>
    </w:p>
    <w:p w14:paraId="0626AC50" w14:textId="77777777" w:rsidR="00086A54" w:rsidRPr="00086A54" w:rsidRDefault="00086A54" w:rsidP="00086A54">
      <w:pPr>
        <w:rPr>
          <w:rStyle w:val="21"/>
          <w:color w:val="000000"/>
        </w:rPr>
      </w:pPr>
    </w:p>
    <w:p w14:paraId="14AD256C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МИНИСТЕРСТВО ОБРАЗОВАНИЯ И НАУКИ</w:t>
      </w:r>
    </w:p>
    <w:p w14:paraId="51816817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РОССИЙСКОЙ ФЕДЕРАЦИИ</w:t>
      </w:r>
    </w:p>
    <w:p w14:paraId="6C831B9C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7CC72707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высшего образования</w:t>
      </w:r>
    </w:p>
    <w:p w14:paraId="7F314561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«КУБАНСКИЙ ГОСУДАРСТВЕННЫЙ УНИВЕРСИТЕТ»</w:t>
      </w:r>
    </w:p>
    <w:p w14:paraId="203F949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На правах рукописи</w:t>
      </w:r>
    </w:p>
    <w:p w14:paraId="42347CE3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Мищерикова Марина Александровна</w:t>
      </w:r>
    </w:p>
    <w:p w14:paraId="72A7D8FE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ЭТНОЛИНГВИСТИЧЕСКИЕ И ЛИНГВОПРАГМАТИЧЕСКИЕ</w:t>
      </w:r>
    </w:p>
    <w:p w14:paraId="2C3C81E2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ОСОБЕННОСТИ НОМИНАЦИЙ ПЕРСОНАЖЕЙ БРИТАНСКОГО</w:t>
      </w:r>
    </w:p>
    <w:p w14:paraId="284F8D73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СКАЗОЧНОГО ДИСКУРСА</w:t>
      </w:r>
    </w:p>
    <w:p w14:paraId="0EF2402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10.02.19 - Теория языка</w:t>
      </w:r>
    </w:p>
    <w:p w14:paraId="7E940E07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Диссертация</w:t>
      </w:r>
    </w:p>
    <w:p w14:paraId="10EB180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на соискание ученой степени</w:t>
      </w:r>
    </w:p>
    <w:p w14:paraId="2605BD8E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кандидата филологических наук</w:t>
      </w:r>
    </w:p>
    <w:p w14:paraId="4545B17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Научный руководитель: доктор филологических наук, профессор Катермина В.В.</w:t>
      </w:r>
    </w:p>
    <w:p w14:paraId="1DB65456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Краснодар - 2017</w:t>
      </w:r>
    </w:p>
    <w:p w14:paraId="76CE37DD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ОГЛАВЛЕНИЕ</w:t>
      </w:r>
    </w:p>
    <w:p w14:paraId="60420435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Введение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4</w:t>
      </w:r>
    </w:p>
    <w:p w14:paraId="5FA846E2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Глава 1. Сказочный дискурс в свете современных научных тенденций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15</w:t>
      </w:r>
    </w:p>
    <w:p w14:paraId="55B43FF1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1.1. Понятие и типологии дискурса как современного научного феномена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15</w:t>
      </w:r>
    </w:p>
    <w:p w14:paraId="7F05D358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1.2. Сказочный дискурс как объект исследования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22</w:t>
      </w:r>
    </w:p>
    <w:p w14:paraId="1D89CC2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1.2.1. Генезис сказочного дискурса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22</w:t>
      </w:r>
    </w:p>
    <w:p w14:paraId="4A69F7AB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1.2.2. Понятие и характеристики сказочного дискурса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30</w:t>
      </w:r>
    </w:p>
    <w:p w14:paraId="5E4F2C7E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lastRenderedPageBreak/>
        <w:t>1.3. Сказочный дискурс в функциональном подходе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46</w:t>
      </w:r>
    </w:p>
    <w:p w14:paraId="1E6AC1A8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1.3.1. Стилистика сказочного дискурса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47</w:t>
      </w:r>
    </w:p>
    <w:p w14:paraId="00940262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1.3.2. Прагматика сказочного дискурса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60</w:t>
      </w:r>
    </w:p>
    <w:p w14:paraId="492C0D7E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Выводы к главе 1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68</w:t>
      </w:r>
    </w:p>
    <w:p w14:paraId="3A0E74D7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Глава 2. Номинация персонажей как лингвопрагматический феномен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71</w:t>
      </w:r>
    </w:p>
    <w:p w14:paraId="57A527C8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2.1. Феномен номинации в лингвистике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71</w:t>
      </w:r>
    </w:p>
    <w:p w14:paraId="75F40F07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2.2. Виды номинации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79</w:t>
      </w:r>
    </w:p>
    <w:p w14:paraId="2EF1648C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2.3. Виды номинатов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91</w:t>
      </w:r>
    </w:p>
    <w:p w14:paraId="7DAB2300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2.4. Функциональный аспект номинации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101</w:t>
      </w:r>
    </w:p>
    <w:p w14:paraId="296AB688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2.5. Особенности номинации как компонента дискурсивной практики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113</w:t>
      </w:r>
    </w:p>
    <w:p w14:paraId="7DE938DF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Выводы к главе 2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124</w:t>
      </w:r>
    </w:p>
    <w:p w14:paraId="7737CF6D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Глава 3. Номинация персонажей в британском сказочном дискурсе..</w:t>
      </w:r>
      <w:r w:rsidRPr="00086A54">
        <w:rPr>
          <w:rStyle w:val="21"/>
          <w:color w:val="000000"/>
        </w:rPr>
        <w:tab/>
        <w:t>126</w:t>
      </w:r>
    </w:p>
    <w:p w14:paraId="331D71B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3.1. Номинация человеческих персонажей в сказочном дискурсе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127</w:t>
      </w:r>
    </w:p>
    <w:p w14:paraId="0BA09A0E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3.1.1. Онимные номинации человеческих персонажей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128</w:t>
      </w:r>
    </w:p>
    <w:p w14:paraId="2B42C861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3.1.2. Апеллятивные номинации человеческих персонажей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142</w:t>
      </w:r>
    </w:p>
    <w:p w14:paraId="3C0DFB0B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3.2. Номинация анималистических персонажей в сказочном дискурсе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183</w:t>
      </w:r>
    </w:p>
    <w:p w14:paraId="7F64AB9C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3.2.1. Анимализм как неотъемлемая часть сказочного дискурса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183</w:t>
      </w:r>
    </w:p>
    <w:p w14:paraId="54187EF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3.2.2. Номинации персонажей домашних животных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187</w:t>
      </w:r>
    </w:p>
    <w:p w14:paraId="4ACC07AC" w14:textId="77777777" w:rsidR="00086A54" w:rsidRPr="00086A54" w:rsidRDefault="00086A54" w:rsidP="00086A54">
      <w:pPr>
        <w:rPr>
          <w:rStyle w:val="21"/>
          <w:color w:val="000000"/>
        </w:rPr>
      </w:pPr>
    </w:p>
    <w:p w14:paraId="104F3CEF" w14:textId="77777777" w:rsidR="00086A54" w:rsidRPr="00086A54" w:rsidRDefault="00086A54" w:rsidP="00086A54">
      <w:pPr>
        <w:rPr>
          <w:rStyle w:val="21"/>
          <w:color w:val="000000"/>
        </w:rPr>
      </w:pPr>
    </w:p>
    <w:p w14:paraId="4AE1626F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3.2.3. Номинации персонажей диких животных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195</w:t>
      </w:r>
    </w:p>
    <w:p w14:paraId="438A0C59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3.3. Номинация демонологических персонажей в сказочном дискурсе....</w:t>
      </w:r>
      <w:r w:rsidRPr="00086A54">
        <w:rPr>
          <w:rStyle w:val="21"/>
          <w:color w:val="000000"/>
        </w:rPr>
        <w:tab/>
        <w:t>201</w:t>
      </w:r>
    </w:p>
    <w:p w14:paraId="22088BE0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3.3.1. Характеристика категории вымысла британской сказки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201</w:t>
      </w:r>
    </w:p>
    <w:p w14:paraId="3CEAC62D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3.3.2. Номинации мифологических демонологических персонажей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204</w:t>
      </w:r>
    </w:p>
    <w:p w14:paraId="15C16FDC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3.3.3. Номинации окказиональных и религиозных демонологических персонажей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211</w:t>
      </w:r>
    </w:p>
    <w:p w14:paraId="38ED17A6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Выводы к Г лаве 3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215</w:t>
      </w:r>
    </w:p>
    <w:p w14:paraId="7AB11524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Заключение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221</w:t>
      </w:r>
    </w:p>
    <w:p w14:paraId="7684FE1C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>Список использованной литературы</w:t>
      </w:r>
      <w:r w:rsidRPr="00086A54">
        <w:rPr>
          <w:rStyle w:val="21"/>
          <w:color w:val="000000"/>
        </w:rPr>
        <w:tab/>
      </w:r>
      <w:r w:rsidRPr="00086A54">
        <w:rPr>
          <w:rStyle w:val="21"/>
          <w:color w:val="000000"/>
        </w:rPr>
        <w:tab/>
        <w:t>227</w:t>
      </w:r>
    </w:p>
    <w:p w14:paraId="67157813" w14:textId="77777777" w:rsidR="00086A54" w:rsidRPr="00086A54" w:rsidRDefault="00086A54" w:rsidP="00086A54">
      <w:pPr>
        <w:rPr>
          <w:rStyle w:val="21"/>
          <w:color w:val="000000"/>
        </w:rPr>
      </w:pPr>
    </w:p>
    <w:p w14:paraId="3DAC4D24" w14:textId="77777777" w:rsidR="00086A54" w:rsidRPr="00086A54" w:rsidRDefault="00086A54" w:rsidP="00086A54">
      <w:pPr>
        <w:rPr>
          <w:rStyle w:val="21"/>
          <w:color w:val="000000"/>
        </w:rPr>
      </w:pPr>
    </w:p>
    <w:p w14:paraId="1618288F" w14:textId="77777777" w:rsidR="00086A54" w:rsidRPr="00086A54" w:rsidRDefault="00086A54" w:rsidP="00086A54">
      <w:pPr>
        <w:rPr>
          <w:rStyle w:val="21"/>
          <w:color w:val="000000"/>
        </w:rPr>
      </w:pPr>
      <w:r w:rsidRPr="00086A54">
        <w:rPr>
          <w:rStyle w:val="21"/>
          <w:color w:val="000000"/>
        </w:rPr>
        <w:t xml:space="preserve"> </w:t>
      </w:r>
    </w:p>
    <w:p w14:paraId="37D8BE8E" w14:textId="77777777" w:rsidR="00086A54" w:rsidRPr="00086A54" w:rsidRDefault="00086A54" w:rsidP="00086A54">
      <w:pPr>
        <w:rPr>
          <w:rStyle w:val="21"/>
          <w:color w:val="000000"/>
        </w:rPr>
      </w:pPr>
    </w:p>
    <w:p w14:paraId="01404D05" w14:textId="333BF94B" w:rsidR="00034A50" w:rsidRDefault="00034A50" w:rsidP="00086A54"/>
    <w:p w14:paraId="11BF5343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Проведенное в рамках данной работы исследование особенностей номинативной парадигмы персонажей англоязычного сказочного дискурса подтверждает правомерность выделения сказочного дискурса как отдельной и информативной сферы исследования для таких научных дисциплин, как лингвострановедение, этнолингвистика и лингвопрагматика, и, кроме того, позволяет глубже проникнуть в языковую репрезентацию прагматической и когнитивной составляющей этого дискурса. Изучение данных категорий на материале номинативных единиц обосновывает важность языка как гносеологического и онтологического инструмента, а также собственно его номинативого компонента как ресурса познания, знания и обработки информации реальности.</w:t>
      </w:r>
    </w:p>
    <w:p w14:paraId="73E9DE85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 xml:space="preserve">Номинации персонажей сказочного дискурса, выбранные материалом для исследования, являются глубоким пластом лингвистической, семантической (в том числе и коннотативной) и прагматической информации как этнографического, так и социологического и психологического характера. Символизм, архетипизм и образность, характерные для сказки в большой степени, предоставляют базу исследований когнитивных и гносеологических процессов, прагматического языкового потенциала, функциональности языковых единиц, а также основания для изучения закономерностей отношений формы и содержания. Исследуемые сказки представляют собой фольклорную базу английского и нескольких кельтских (шотландцев, ирландцев, валлийцев) народов, что дает возможность в процессе </w:t>
      </w:r>
      <w:r>
        <w:rPr>
          <w:rStyle w:val="21"/>
          <w:color w:val="000000"/>
        </w:rPr>
        <w:lastRenderedPageBreak/>
        <w:t>выявления общелингвистических и общепрагматических закономерностей сказочного дискурса изучить этнолингвистические особенности народа и особенности картины мира британцев в специфике их национальной принадлежности.</w:t>
      </w:r>
    </w:p>
    <w:p w14:paraId="6E0A9976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  <w:sectPr w:rsidR="00086A54">
          <w:footerReference w:type="default" r:id="rId7"/>
          <w:headerReference w:type="first" r:id="rId8"/>
          <w:footerReference w:type="first" r:id="rId9"/>
          <w:pgSz w:w="11900" w:h="16840"/>
          <w:pgMar w:top="1647" w:right="813" w:bottom="1335" w:left="1334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Примененные в работе лингвопрагматические и этнолингвистические принципы и методы позволили раскрыть тему номинации не только с позиций ее лингвистических характеристик, но и расширить исследование в</w:t>
      </w:r>
    </w:p>
    <w:p w14:paraId="27AE3B88" w14:textId="77777777" w:rsidR="00086A54" w:rsidRDefault="00086A54" w:rsidP="00086A54">
      <w:pPr>
        <w:pStyle w:val="210"/>
        <w:shd w:val="clear" w:color="auto" w:fill="auto"/>
        <w:spacing w:line="480" w:lineRule="exact"/>
        <w:ind w:left="360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сторону прагматики - </w:t>
      </w:r>
      <w:r>
        <w:rPr>
          <w:rStyle w:val="21"/>
          <w:color w:val="000000"/>
        </w:rPr>
        <w:t>интенции, коммуникативной цели, стилистики, оценочной и эмотивной составляющей номинативных единиц. Дискурсивный подход к сказочной номинации позволил углубиться в междисциплинарные аспекты рассмотрения номинативных языковых единиц, а также в многовековой пласт информации, зашифрованной в фольклорных, а именно - в сказочных доминантах.</w:t>
      </w:r>
    </w:p>
    <w:p w14:paraId="622E8707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Кодирование имплицитной, символической, кросстекстовой и ассоциативной информации приводит исследователей к изучению как механизма, так и результата кодирования (соотношения лингвистической и экстралингвистической информации, актуализируемой использованием той или иной номинативной единицы). Актуальность проведенного исследования заключается в значимости этой информации, лингвопрагматических и этнолингвистических особенностей номинаций английского языка в фольклорных сказках народов, говорящих на этом языке.</w:t>
      </w:r>
    </w:p>
    <w:p w14:paraId="2DFF0158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'Вышеупомянутые особенности были выявлены посредством лингвистического и интерпретативного методов работы с текстами и их единицами (номинациями персонажей), а также анализа дискурса в совокупности его лингвистических и экстралингвистических компонентов. В процессе теоретической подготовки базы исследования было отмечено, что номинация является не только языковым, но и дискурсивным явлением, поэтому представилось необходимым изучать его не только вербальную, но и функциональную, и импликативную природу.</w:t>
      </w:r>
    </w:p>
    <w:p w14:paraId="2AE352BB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lastRenderedPageBreak/>
        <w:t>В процессе исследования были выявлены функции номинации, как общего, так и частного характера. Будучи многофункциональным явлением, номинация предоставила широкое поле для выявления закономерностей как лингвистического, так и психологического, социологического и этнического характера. Такие закономерности были описаны с помощью номинаций персонажей в макроконтексте и микроконтексте, а также импликативных, реляционно импликативных и неимпликативных номинаций).</w:t>
      </w:r>
    </w:p>
    <w:p w14:paraId="6DE98787" w14:textId="77777777" w:rsidR="00086A54" w:rsidRDefault="00086A54" w:rsidP="00086A54">
      <w:pPr>
        <w:pStyle w:val="210"/>
        <w:shd w:val="clear" w:color="auto" w:fill="auto"/>
        <w:tabs>
          <w:tab w:val="left" w:pos="5358"/>
          <w:tab w:val="left" w:pos="8775"/>
        </w:tabs>
        <w:spacing w:line="480" w:lineRule="exact"/>
        <w:ind w:left="380" w:firstLine="560"/>
        <w:jc w:val="both"/>
      </w:pPr>
      <w:r>
        <w:rPr>
          <w:rStyle w:val="21"/>
          <w:color w:val="000000"/>
        </w:rPr>
        <w:t>Номинации персонажей сказочного дискурса были разделены на три группы: человеческие, анималистические и демонологические номинативные единицы. В каждой группе результатом исследования послужила определенная типология единиц,</w:t>
      </w:r>
      <w:r>
        <w:rPr>
          <w:rStyle w:val="21"/>
          <w:color w:val="000000"/>
        </w:rPr>
        <w:tab/>
        <w:t>сформировавшаяся на</w:t>
      </w:r>
      <w:r>
        <w:rPr>
          <w:rStyle w:val="21"/>
          <w:color w:val="000000"/>
        </w:rPr>
        <w:tab/>
        <w:t>основе</w:t>
      </w:r>
    </w:p>
    <w:p w14:paraId="33013DB4" w14:textId="77777777" w:rsidR="00086A54" w:rsidRDefault="00086A54" w:rsidP="00086A54">
      <w:pPr>
        <w:pStyle w:val="210"/>
        <w:shd w:val="clear" w:color="auto" w:fill="auto"/>
        <w:spacing w:line="480" w:lineRule="exact"/>
        <w:ind w:left="380"/>
        <w:jc w:val="both"/>
      </w:pPr>
      <w:r>
        <w:rPr>
          <w:rStyle w:val="21"/>
          <w:color w:val="000000"/>
        </w:rPr>
        <w:t>принципиально важных для этой группы критериев (например, семантики составляющих группу номинаций и происхождения того или иного блока номинативных единиц), а также набор функций номинаций, выполняющихся в соответствии со структурными особенностями и содержательным потенциалом конкретного номинационного типа.</w:t>
      </w:r>
    </w:p>
    <w:p w14:paraId="51A8FF60" w14:textId="77777777" w:rsidR="00086A54" w:rsidRDefault="00086A54" w:rsidP="00086A54">
      <w:pPr>
        <w:pStyle w:val="210"/>
        <w:shd w:val="clear" w:color="auto" w:fill="auto"/>
        <w:spacing w:line="480" w:lineRule="exact"/>
        <w:ind w:left="380" w:firstLine="560"/>
        <w:jc w:val="both"/>
      </w:pPr>
      <w:r>
        <w:rPr>
          <w:rStyle w:val="21"/>
          <w:color w:val="000000"/>
        </w:rPr>
        <w:t xml:space="preserve">Функциональной основой номинации в сказочном дискурсе определены номинативно-дифференцирующая и сигнификативная роли, причем номинативные единицы выполняют данные функции наряду с остальными, вторичными, которые, однако, могут выходит на первый план в контексте конкретной ситуации. Чаще всего актуализируются дескриптивная, символическая и стилистическая функции, и, кроме того, очень важным </w:t>
      </w:r>
      <w:r>
        <w:rPr>
          <w:rStyle w:val="21"/>
          <w:color w:val="000000"/>
        </w:rPr>
        <w:lastRenderedPageBreak/>
        <w:t>является прагматический и коннотативный потенциал номинаций персонажей, выполняющих культурно-историческую, социальную, коммуникативную и коннотативную (оценочную, эмотивную) функции.</w:t>
      </w:r>
    </w:p>
    <w:p w14:paraId="5B59EFAC" w14:textId="77777777" w:rsidR="00086A54" w:rsidRDefault="00086A54" w:rsidP="00086A54">
      <w:pPr>
        <w:pStyle w:val="210"/>
        <w:shd w:val="clear" w:color="auto" w:fill="auto"/>
        <w:tabs>
          <w:tab w:val="left" w:pos="2036"/>
        </w:tabs>
        <w:spacing w:line="480" w:lineRule="exact"/>
        <w:ind w:left="380" w:firstLine="560"/>
        <w:jc w:val="both"/>
      </w:pPr>
      <w:r>
        <w:rPr>
          <w:rStyle w:val="21"/>
          <w:color w:val="000000"/>
        </w:rPr>
        <w:t>В исследовании было также обнаружено, что номинации, структурно определенные нами как микроконтекстные, зачастую являются символами, тогда как их противоположность - макроконтекстные номинации - выполняют дескриптивную функцию с помощью традиционных дескриптивных языковых механизмов. Деление номинации на прямую и вторичную связано с семантической природой стилистических языковых процессов:</w:t>
      </w:r>
      <w:r>
        <w:rPr>
          <w:rStyle w:val="21"/>
          <w:color w:val="000000"/>
        </w:rPr>
        <w:tab/>
        <w:t>прямая номинация реализует основную, называющую,</w:t>
      </w:r>
    </w:p>
    <w:p w14:paraId="244C859C" w14:textId="77777777" w:rsidR="00086A54" w:rsidRDefault="00086A54" w:rsidP="00086A54">
      <w:pPr>
        <w:pStyle w:val="210"/>
        <w:shd w:val="clear" w:color="auto" w:fill="auto"/>
        <w:spacing w:line="480" w:lineRule="exact"/>
        <w:ind w:left="380"/>
        <w:jc w:val="both"/>
      </w:pPr>
      <w:r>
        <w:rPr>
          <w:rStyle w:val="21"/>
          <w:color w:val="000000"/>
        </w:rPr>
        <w:t>номинативно-дифференцирующую функцию, в то время вторичная номинация - дескриптивную и стилистическую функцию, причем реализация происходит путем метафоризации или актуализации других стилистических образных средств в тексте (эпитетов, сравнений, метонимий и т.д.).</w:t>
      </w:r>
    </w:p>
    <w:p w14:paraId="26AE6945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 xml:space="preserve">Исследование семантических групп номинаций показывает, что номинации человеческих персонажей являются языковыми доминантами разных смыслов (прямых и имплицитных), ассоциаций и коннотаций; чем больше объем такого насыщения, тем больше функций номинация может выполнить в тексте и дискурсивном пространстве. Таким образом, прагматика номинации зависит от ее семантики, а также от остальных компонентов дискурса. Типологически блок человеческих персонажей разделен нами по семантическому содержанию на группы «Человек как живое существо» (33%), «Человек и его внутренний мир» (26%), «Человек в системе </w:t>
      </w:r>
      <w:r>
        <w:rPr>
          <w:rStyle w:val="21"/>
          <w:color w:val="000000"/>
        </w:rPr>
        <w:lastRenderedPageBreak/>
        <w:t>социальных отношений» (41%).</w:t>
      </w:r>
    </w:p>
    <w:p w14:paraId="0C094D5E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Этнолингвистически номинации человеческих персонажей иллюстрируют характерные особенности картины мира народа. Например, ономастикон блока человеческих персонажей отражает различия в степени стилизации и, следовательно, десакрализации английских и кельтских сюжетов и самих текстов сказок (кельтские сказки представлены более художественно нейтральными текстами, английские - художественно и стилистически насыщенными произведениями; важную роль здесь играют номинации, в основе которых лежит образное стилистическое средство, языковой троп). По результатам анализа апеллятивных номинаций можно утверждать, что дескриптивные номинации (описания внешнего вида) характерны в основном для английского блока номинаций, тогда как в шотландских сказках обнаружено самое большое количество аллегорических номинаций (номинанты, образованные путем переноса значения между категориями общества и природы, персонажей и абстрактных или предметных понятий).</w:t>
      </w:r>
    </w:p>
    <w:p w14:paraId="5BE9C5B2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Тенденция несовпадения количественного и качественного состава групп номинаций людей в сказках британских народов также говорит о шотландской картине мира как о когнитивном пространстве, наиболее насыщенном архетипами. Англия же представляется наиболее экономически развитой частью Британии, быстрее всего переходящей к буржуазному</w:t>
      </w:r>
    </w:p>
    <w:p w14:paraId="3252207F" w14:textId="77777777" w:rsidR="00086A54" w:rsidRDefault="00086A54" w:rsidP="00086A54">
      <w:pPr>
        <w:pStyle w:val="210"/>
        <w:shd w:val="clear" w:color="auto" w:fill="auto"/>
        <w:spacing w:line="480" w:lineRule="exact"/>
        <w:ind w:left="360"/>
        <w:jc w:val="both"/>
      </w:pPr>
      <w:r>
        <w:rPr>
          <w:rStyle w:val="21"/>
          <w:color w:val="000000"/>
        </w:rPr>
        <w:t xml:space="preserve">обществу, тогда как Шотландия и Ирландия отражены в номинациях как территории с патриархальным укладом жизни. Кроме того, английские сказки в основном </w:t>
      </w:r>
      <w:r>
        <w:rPr>
          <w:rStyle w:val="21"/>
          <w:color w:val="000000"/>
        </w:rPr>
        <w:lastRenderedPageBreak/>
        <w:t>относятся к бытовым сюжетам; ирландский и шотландский фольклор являются источниками магических и мистических мотивов.</w:t>
      </w:r>
    </w:p>
    <w:p w14:paraId="13B57205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Анималистические персонажи являются элементом не только внешнего описания пространства сказочного дискурса, но и в высшей степени глубокими и многосмысловыми образами и символами. Исходя из результатов выполненного исследования, пласт номинаций животных представляет переход от мира природы к миру человека, особенно учитывая повсеместное олицетворение животных персонажей и преобладание образов одомашненных животных над дикими. Количественно соотношение этих типологических категорий представляет 67% (домашние или одомашненные животные) и 28% (дикие животные); 5% от сего блока составляют животные персонажи, близкие к мифологическим существам.</w:t>
      </w:r>
    </w:p>
    <w:p w14:paraId="32E3E10A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>Животные персонажи и мотивы могут представлять собой аллегорию на социальный и политический строй, на общество в целом. Больше всего такая характеристика типична для английских сказок, которые используют номинации животных для передачи определенных смыслов или же рассказывают истории о жизни домашних животных. Шотландский сказочный дискурс демонстрирует скотоводческую специфику региона, используя в сказках номинации рогатого скота (что важно, не в качестве главных героев, а в качестве бытийного фона дискурса), а также диких животных, интегрируя их в основные мотивы, демонстрируя близость народа к дикой природе.</w:t>
      </w:r>
    </w:p>
    <w:p w14:paraId="6B3D1173" w14:textId="77777777" w:rsidR="00086A54" w:rsidRDefault="00086A54" w:rsidP="00086A54">
      <w:pPr>
        <w:pStyle w:val="210"/>
        <w:shd w:val="clear" w:color="auto" w:fill="auto"/>
        <w:spacing w:line="480" w:lineRule="exact"/>
        <w:ind w:left="360" w:firstLine="580"/>
        <w:jc w:val="both"/>
      </w:pPr>
      <w:r>
        <w:rPr>
          <w:rStyle w:val="21"/>
          <w:color w:val="000000"/>
        </w:rPr>
        <w:t xml:space="preserve">Корпус номинаций демонологических персонажей представляет собой </w:t>
      </w:r>
      <w:r>
        <w:rPr>
          <w:rStyle w:val="21"/>
          <w:color w:val="000000"/>
        </w:rPr>
        <w:lastRenderedPageBreak/>
        <w:t>набор мифологических (63% от всего корпуса единиц, 76 номинаций без учета повторения персонажа одной сказки) и религиозных (4%, 5 образов без учета повторения именования одного и того же образа конкретной сказки) архетипов, а также окказиональных номинаций (33% от общего числа проанализированных нами наименований, 41 именования, бОльшей частью в мароконтексте) для описания потустороннего и волшебного аспекта реальности. Вымышленное как таковое является средством концентрации большого массива информации о менталитете, процессах мышления и картине мира народа, поэтому многие номинаты-демонологемы являются специфическими национальными образами или архетипами, входя в состав мифологической картины мира, которая формировалась под влиянием космологических мифов и определяла во многом мировосприятие представителей этой картины мира. Именно поэтому логичными представляются результаты нашего исследования, с помощью которых можно констатировать, например, что водные демоны присутствуют в основном в картине мира кельтских, сильнее всего связанных с морем народов. Религиозные номинанты более характерны для территории, на которой раньше всего было принято и адаптировано в широких кругах христианство - наиболее далекой от первобытных верований английской части Британских островов.</w:t>
      </w:r>
    </w:p>
    <w:p w14:paraId="1ED786C4" w14:textId="20D35A4C" w:rsidR="00086A54" w:rsidRPr="00086A54" w:rsidRDefault="00086A54" w:rsidP="00086A54">
      <w:r>
        <w:rPr>
          <w:rStyle w:val="21"/>
          <w:color w:val="000000"/>
        </w:rPr>
        <w:t xml:space="preserve">Актуальность данного направления исследования не исчерпывается завершением нашей работы. Представляется, что сказочный дискурс может быть предметом анализа для получения дальнейшей информации как о языке, так и о языковой личности, картине мира, лингвокультурной и этнолингвитической специфике британского народа. Перспективой такого исследования в продолжение анализа номинаций видится анализ символических компонентов дискурса, лексических единиц, включающих в себя многослойные смысловые компоненты цветовой, цифровой и соматической символики. Кроме того, перспективным и логичным видится </w:t>
      </w:r>
      <w:r>
        <w:rPr>
          <w:rStyle w:val="21"/>
          <w:color w:val="000000"/>
        </w:rPr>
        <w:lastRenderedPageBreak/>
        <w:t>перенос способов и методов исследования дискурсивных особенностей с позиций анализа текстовых номинаций с фольклорного сказочного на литературный сказочный дискурс. Такое продолжение исследования могло бы быть информативным для стилистики, теории литературы, а также теории жанров</w:t>
      </w:r>
    </w:p>
    <w:sectPr w:rsidR="00086A54" w:rsidRPr="00086A54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5EBC" w14:textId="77777777" w:rsidR="00091B1E" w:rsidRDefault="00091B1E">
      <w:pPr>
        <w:spacing w:after="0" w:line="240" w:lineRule="auto"/>
      </w:pPr>
      <w:r>
        <w:separator/>
      </w:r>
    </w:p>
  </w:endnote>
  <w:endnote w:type="continuationSeparator" w:id="0">
    <w:p w14:paraId="7144E60C" w14:textId="77777777" w:rsidR="00091B1E" w:rsidRDefault="0009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EA6C" w14:textId="77777777" w:rsidR="00086A54" w:rsidRDefault="00086A54">
    <w:pPr>
      <w:rPr>
        <w:sz w:val="2"/>
        <w:szCs w:val="2"/>
      </w:rPr>
    </w:pPr>
    <w:r>
      <w:rPr>
        <w:noProof/>
      </w:rPr>
      <w:pict w14:anchorId="673BD047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14.05pt;margin-top:789.4pt;width:9.6pt;height:6.9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1316C93" w14:textId="77777777" w:rsidR="00086A54" w:rsidRDefault="00086A5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543" w14:textId="77777777" w:rsidR="00086A54" w:rsidRDefault="00086A54">
    <w:pPr>
      <w:rPr>
        <w:sz w:val="2"/>
        <w:szCs w:val="2"/>
      </w:rPr>
    </w:pPr>
    <w:r>
      <w:rPr>
        <w:noProof/>
      </w:rPr>
      <w:pict w14:anchorId="570C62A6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11pt;margin-top:783.15pt;width:15.6pt;height:6.9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EF4C748" w14:textId="77777777" w:rsidR="00086A54" w:rsidRDefault="00086A5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6ED5" w14:textId="77777777" w:rsidR="00091B1E" w:rsidRDefault="00091B1E">
      <w:pPr>
        <w:spacing w:after="0" w:line="240" w:lineRule="auto"/>
      </w:pPr>
      <w:r>
        <w:separator/>
      </w:r>
    </w:p>
  </w:footnote>
  <w:footnote w:type="continuationSeparator" w:id="0">
    <w:p w14:paraId="6414BB34" w14:textId="77777777" w:rsidR="00091B1E" w:rsidRDefault="0009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3AD5" w14:textId="77777777" w:rsidR="00086A54" w:rsidRDefault="00086A54">
    <w:pPr>
      <w:rPr>
        <w:sz w:val="2"/>
        <w:szCs w:val="2"/>
      </w:rPr>
    </w:pPr>
    <w:r>
      <w:rPr>
        <w:noProof/>
      </w:rPr>
      <w:pict w14:anchorId="7CB2163F"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0.3pt;margin-top:60.3pt;width:77.05pt;height:9.8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01EF6F4" w14:textId="77777777" w:rsidR="00086A54" w:rsidRDefault="00086A5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b/>
                    <w:bCs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B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6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000008D"/>
    <w:multiLevelType w:val="multilevel"/>
    <w:tmpl w:val="0000008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7"/>
    <w:multiLevelType w:val="multilevel"/>
    <w:tmpl w:val="000000C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34"/>
  </w:num>
  <w:num w:numId="2">
    <w:abstractNumId w:val="44"/>
  </w:num>
  <w:num w:numId="3">
    <w:abstractNumId w:val="45"/>
  </w:num>
  <w:num w:numId="4">
    <w:abstractNumId w:val="46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0"/>
  </w:num>
  <w:num w:numId="13">
    <w:abstractNumId w:val="21"/>
  </w:num>
  <w:num w:numId="14">
    <w:abstractNumId w:val="29"/>
  </w:num>
  <w:num w:numId="15">
    <w:abstractNumId w:val="30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9"/>
  </w:num>
  <w:num w:numId="24">
    <w:abstractNumId w:val="28"/>
  </w:num>
  <w:num w:numId="25">
    <w:abstractNumId w:val="40"/>
  </w:num>
  <w:num w:numId="26">
    <w:abstractNumId w:val="41"/>
  </w:num>
  <w:num w:numId="27">
    <w:abstractNumId w:val="32"/>
  </w:num>
  <w:num w:numId="28">
    <w:abstractNumId w:val="36"/>
  </w:num>
  <w:num w:numId="29">
    <w:abstractNumId w:val="22"/>
  </w:num>
  <w:num w:numId="30">
    <w:abstractNumId w:val="31"/>
  </w:num>
  <w:num w:numId="31">
    <w:abstractNumId w:val="17"/>
  </w:num>
  <w:num w:numId="32">
    <w:abstractNumId w:val="11"/>
  </w:num>
  <w:num w:numId="33">
    <w:abstractNumId w:val="12"/>
  </w:num>
  <w:num w:numId="34">
    <w:abstractNumId w:val="25"/>
  </w:num>
  <w:num w:numId="35">
    <w:abstractNumId w:val="33"/>
  </w:num>
  <w:num w:numId="36">
    <w:abstractNumId w:val="10"/>
  </w:num>
  <w:num w:numId="37">
    <w:abstractNumId w:val="15"/>
  </w:num>
  <w:num w:numId="38">
    <w:abstractNumId w:val="35"/>
  </w:num>
  <w:num w:numId="39">
    <w:abstractNumId w:val="23"/>
  </w:num>
  <w:num w:numId="40">
    <w:abstractNumId w:val="26"/>
  </w:num>
  <w:num w:numId="41">
    <w:abstractNumId w:val="19"/>
  </w:num>
  <w:num w:numId="42">
    <w:abstractNumId w:val="24"/>
  </w:num>
  <w:num w:numId="43">
    <w:abstractNumId w:val="27"/>
  </w:num>
  <w:num w:numId="44">
    <w:abstractNumId w:val="42"/>
  </w:num>
  <w:num w:numId="45">
    <w:abstractNumId w:val="43"/>
  </w:num>
  <w:num w:numId="46">
    <w:abstractNumId w:val="37"/>
  </w:num>
  <w:num w:numId="47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B1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85460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4854</cp:revision>
  <dcterms:created xsi:type="dcterms:W3CDTF">2024-06-20T08:51:00Z</dcterms:created>
  <dcterms:modified xsi:type="dcterms:W3CDTF">2024-12-02T19:17:00Z</dcterms:modified>
  <cp:category/>
</cp:coreProperties>
</file>