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F15FD" w:rsidRDefault="002F15FD" w:rsidP="0026678D">
      <w:pPr>
        <w:rPr>
          <w:color w:val="FF0000"/>
        </w:rPr>
      </w:pPr>
      <w:r>
        <w:rPr>
          <w:rFonts w:ascii="Verdana" w:hAnsi="Verdana"/>
          <w:color w:val="000000"/>
          <w:sz w:val="18"/>
          <w:szCs w:val="18"/>
          <w:shd w:val="clear" w:color="auto" w:fill="FFFFFF"/>
        </w:rPr>
        <w:t>Процессуальные особенности рассмотрения дел об усыновлении детей российскими гражданами :по материалам правоприменительной практики Республики Дагестан</w:t>
      </w:r>
      <w:r>
        <w:rPr>
          <w:rFonts w:ascii="Verdana" w:hAnsi="Verdana"/>
          <w:color w:val="000000"/>
          <w:sz w:val="18"/>
          <w:szCs w:val="18"/>
        </w:rPr>
        <w:br/>
      </w:r>
      <w:r>
        <w:rPr>
          <w:rFonts w:ascii="Verdana" w:hAnsi="Verdana"/>
          <w:color w:val="000000"/>
          <w:sz w:val="18"/>
          <w:szCs w:val="18"/>
        </w:rPr>
        <w:br/>
      </w:r>
    </w:p>
    <w:p w:rsidR="002F15FD" w:rsidRDefault="002F15FD" w:rsidP="002F15FD">
      <w:pPr>
        <w:spacing w:line="270" w:lineRule="atLeast"/>
        <w:rPr>
          <w:rFonts w:ascii="Verdana" w:hAnsi="Verdana"/>
          <w:b/>
          <w:bCs/>
          <w:color w:val="000000"/>
          <w:sz w:val="18"/>
          <w:szCs w:val="18"/>
        </w:rPr>
      </w:pPr>
      <w:r>
        <w:rPr>
          <w:rFonts w:ascii="Verdana" w:hAnsi="Verdana"/>
          <w:b/>
          <w:bCs/>
          <w:color w:val="000000"/>
          <w:sz w:val="18"/>
          <w:szCs w:val="18"/>
        </w:rPr>
        <w:t>Год: </w:t>
      </w:r>
    </w:p>
    <w:p w:rsidR="002F15FD" w:rsidRDefault="002F15FD" w:rsidP="002F15FD">
      <w:pPr>
        <w:spacing w:line="270" w:lineRule="atLeast"/>
        <w:rPr>
          <w:rFonts w:ascii="Verdana" w:hAnsi="Verdana"/>
          <w:color w:val="000000"/>
          <w:sz w:val="18"/>
          <w:szCs w:val="18"/>
        </w:rPr>
      </w:pPr>
      <w:r>
        <w:rPr>
          <w:rFonts w:ascii="Verdana" w:hAnsi="Verdana"/>
          <w:color w:val="000000"/>
          <w:sz w:val="18"/>
          <w:szCs w:val="18"/>
        </w:rPr>
        <w:t>2007</w:t>
      </w:r>
    </w:p>
    <w:p w:rsidR="002F15FD" w:rsidRDefault="002F15FD" w:rsidP="002F15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F15FD" w:rsidRDefault="002F15FD" w:rsidP="002F15FD">
      <w:pPr>
        <w:spacing w:line="270" w:lineRule="atLeast"/>
        <w:rPr>
          <w:rFonts w:ascii="Verdana" w:hAnsi="Verdana"/>
          <w:color w:val="000000"/>
          <w:sz w:val="18"/>
          <w:szCs w:val="18"/>
        </w:rPr>
      </w:pPr>
      <w:r>
        <w:rPr>
          <w:rFonts w:ascii="Verdana" w:hAnsi="Verdana"/>
          <w:color w:val="000000"/>
          <w:sz w:val="18"/>
          <w:szCs w:val="18"/>
        </w:rPr>
        <w:t>Алиева, Зульфижат Зубайриевна</w:t>
      </w:r>
    </w:p>
    <w:p w:rsidR="002F15FD" w:rsidRDefault="002F15FD" w:rsidP="002F15F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F15FD" w:rsidRDefault="002F15FD" w:rsidP="002F15F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F15FD" w:rsidRDefault="002F15FD" w:rsidP="002F15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F15FD" w:rsidRDefault="002F15FD" w:rsidP="002F15FD">
      <w:pPr>
        <w:spacing w:line="270" w:lineRule="atLeast"/>
        <w:rPr>
          <w:rFonts w:ascii="Verdana" w:hAnsi="Verdana"/>
          <w:color w:val="000000"/>
          <w:sz w:val="18"/>
          <w:szCs w:val="18"/>
        </w:rPr>
      </w:pPr>
      <w:r>
        <w:rPr>
          <w:rFonts w:ascii="Verdana" w:hAnsi="Verdana"/>
          <w:color w:val="000000"/>
          <w:sz w:val="18"/>
          <w:szCs w:val="18"/>
        </w:rPr>
        <w:t>Махачкала</w:t>
      </w:r>
    </w:p>
    <w:p w:rsidR="002F15FD" w:rsidRDefault="002F15FD" w:rsidP="002F15F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F15FD" w:rsidRDefault="002F15FD" w:rsidP="002F15FD">
      <w:pPr>
        <w:spacing w:line="270" w:lineRule="atLeast"/>
        <w:rPr>
          <w:rFonts w:ascii="Verdana" w:hAnsi="Verdana"/>
          <w:color w:val="000000"/>
          <w:sz w:val="18"/>
          <w:szCs w:val="18"/>
        </w:rPr>
      </w:pPr>
      <w:r>
        <w:rPr>
          <w:rFonts w:ascii="Verdana" w:hAnsi="Verdana"/>
          <w:color w:val="000000"/>
          <w:sz w:val="18"/>
          <w:szCs w:val="18"/>
        </w:rPr>
        <w:t>12.00.15</w:t>
      </w:r>
    </w:p>
    <w:p w:rsidR="002F15FD" w:rsidRDefault="002F15FD" w:rsidP="002F15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F15FD" w:rsidRDefault="002F15FD" w:rsidP="002F15F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F15FD" w:rsidRDefault="002F15FD" w:rsidP="002F15F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F15FD" w:rsidRDefault="002F15FD" w:rsidP="002F15FD">
      <w:pPr>
        <w:spacing w:line="270" w:lineRule="atLeast"/>
        <w:rPr>
          <w:rFonts w:ascii="Verdana" w:hAnsi="Verdana"/>
          <w:color w:val="000000"/>
          <w:sz w:val="18"/>
          <w:szCs w:val="18"/>
        </w:rPr>
      </w:pPr>
      <w:r>
        <w:rPr>
          <w:rFonts w:ascii="Verdana" w:hAnsi="Verdana"/>
          <w:color w:val="000000"/>
          <w:sz w:val="18"/>
          <w:szCs w:val="18"/>
        </w:rPr>
        <w:t>200</w:t>
      </w:r>
    </w:p>
    <w:p w:rsidR="002F15FD" w:rsidRDefault="002F15FD" w:rsidP="002F15F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Алиева, Зульфижат Зубайриевна</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Социально-историческое и правовое значение института</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детей.</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Социально-правовая характеристика института усыновления</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цели усыновления.</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История развития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Fonts w:ascii="Verdana" w:hAnsi="Verdana"/>
          <w:color w:val="000000"/>
          <w:sz w:val="18"/>
          <w:szCs w:val="18"/>
        </w:rPr>
        <w:t>.</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Развитие законодательства об усыновлении в России.</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Развитие института усыновления по адатам Дагестана.</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рассмотрения дел об усыновлении (</w:t>
      </w:r>
      <w:r>
        <w:rPr>
          <w:rStyle w:val="WW8Num4z0"/>
          <w:rFonts w:ascii="Verdana" w:hAnsi="Verdana"/>
          <w:color w:val="4682B4"/>
          <w:sz w:val="18"/>
          <w:szCs w:val="18"/>
        </w:rPr>
        <w:t>удочерении</w:t>
      </w:r>
      <w:r>
        <w:rPr>
          <w:rFonts w:ascii="Verdana" w:hAnsi="Verdana"/>
          <w:color w:val="000000"/>
          <w:sz w:val="18"/>
          <w:szCs w:val="18"/>
        </w:rPr>
        <w:t>) детей</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Досудебная</w:t>
      </w:r>
      <w:r>
        <w:rPr>
          <w:rStyle w:val="WW8Num3z0"/>
          <w:rFonts w:ascii="Verdana" w:hAnsi="Verdana"/>
          <w:color w:val="000000"/>
          <w:sz w:val="18"/>
          <w:szCs w:val="18"/>
        </w:rPr>
        <w:t> </w:t>
      </w:r>
      <w:r>
        <w:rPr>
          <w:rFonts w:ascii="Verdana" w:hAnsi="Verdana"/>
          <w:color w:val="000000"/>
          <w:sz w:val="18"/>
          <w:szCs w:val="18"/>
        </w:rPr>
        <w:t>подготовка дел об усыновлении органами</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возбуждения и подготовки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дел об усыновлении.</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дел об усыновлении.</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Решение суда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усыновлении и особенности его реализации.</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отмены усыновления.</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Порядок</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 рассмотрения иска об отмене усыновления</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 делам об отмене усыновления.</w:t>
      </w:r>
    </w:p>
    <w:p w:rsidR="002F15FD" w:rsidRDefault="002F15FD" w:rsidP="002F15F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дел об усыновлении детей российскими гражданами :по материалам правоприменительной практики Республики Дагестан"</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В современных условиях формирования гражданского общества и правового государства основной задачей является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его социальное благополучие. Особую актуальность в этой связи приобретают надежная охрана и защита интересов детей.</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Руководствуясь</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"О правах ребёнка" 1989 г., 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среди форм семейного воспитания детей, оставшихся без попечения родителей, отводит приоритетную роль</w:t>
      </w:r>
      <w:r>
        <w:rPr>
          <w:rStyle w:val="WW8Num3z0"/>
          <w:rFonts w:ascii="Verdana" w:hAnsi="Verdana"/>
          <w:color w:val="000000"/>
          <w:sz w:val="18"/>
          <w:szCs w:val="18"/>
        </w:rPr>
        <w:t> </w:t>
      </w:r>
      <w:r>
        <w:rPr>
          <w:rStyle w:val="WW8Num4z0"/>
          <w:rFonts w:ascii="Verdana" w:hAnsi="Verdana"/>
          <w:color w:val="4682B4"/>
          <w:sz w:val="18"/>
          <w:szCs w:val="18"/>
        </w:rPr>
        <w:t>усыновлению</w:t>
      </w:r>
      <w:r>
        <w:rPr>
          <w:rStyle w:val="WW8Num3z0"/>
          <w:rFonts w:ascii="Verdana" w:hAnsi="Verdana"/>
          <w:color w:val="000000"/>
          <w:sz w:val="18"/>
          <w:szCs w:val="18"/>
        </w:rPr>
        <w:t> </w:t>
      </w:r>
      <w:r>
        <w:rPr>
          <w:rFonts w:ascii="Verdana" w:hAnsi="Verdana"/>
          <w:color w:val="000000"/>
          <w:sz w:val="18"/>
          <w:szCs w:val="18"/>
        </w:rPr>
        <w:t>(удочерению). Несмотря на первостепенное значение</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нельзя сказать, что по своему положению оно занимает центральное место среди других форм передачи ребенка в семью:</w:t>
      </w:r>
      <w:r>
        <w:rPr>
          <w:rStyle w:val="WW8Num3z0"/>
          <w:rFonts w:ascii="Verdana" w:hAnsi="Verdana"/>
          <w:color w:val="000000"/>
          <w:sz w:val="18"/>
          <w:szCs w:val="18"/>
        </w:rPr>
        <w:t> </w:t>
      </w:r>
      <w:r>
        <w:rPr>
          <w:rStyle w:val="WW8Num4z0"/>
          <w:rFonts w:ascii="Verdana" w:hAnsi="Verdana"/>
          <w:color w:val="4682B4"/>
          <w:sz w:val="18"/>
          <w:szCs w:val="18"/>
        </w:rPr>
        <w:t>опека</w:t>
      </w:r>
      <w:r>
        <w:rPr>
          <w:rStyle w:val="WW8Num3z0"/>
          <w:rFonts w:ascii="Verdana" w:hAnsi="Verdana"/>
          <w:color w:val="000000"/>
          <w:sz w:val="18"/>
          <w:szCs w:val="18"/>
        </w:rPr>
        <w:t> </w:t>
      </w:r>
      <w:r>
        <w:rPr>
          <w:rFonts w:ascii="Verdana" w:hAnsi="Verdana"/>
          <w:color w:val="000000"/>
          <w:sz w:val="18"/>
          <w:szCs w:val="18"/>
        </w:rPr>
        <w:t>и попечительство, приемная семья. По состоянию на 2005 г. число</w:t>
      </w:r>
      <w:r>
        <w:rPr>
          <w:rStyle w:val="WW8Num3z0"/>
          <w:rFonts w:ascii="Verdana" w:hAnsi="Verdana"/>
          <w:color w:val="000000"/>
          <w:sz w:val="18"/>
          <w:szCs w:val="18"/>
        </w:rPr>
        <w:t> </w:t>
      </w:r>
      <w:r>
        <w:rPr>
          <w:rStyle w:val="WW8Num4z0"/>
          <w:rFonts w:ascii="Verdana" w:hAnsi="Verdana"/>
          <w:color w:val="4682B4"/>
          <w:sz w:val="18"/>
          <w:szCs w:val="18"/>
        </w:rPr>
        <w:t>усыновленных</w:t>
      </w:r>
      <w:r>
        <w:rPr>
          <w:rStyle w:val="WW8Num3z0"/>
          <w:rFonts w:ascii="Verdana" w:hAnsi="Verdana"/>
          <w:color w:val="000000"/>
          <w:sz w:val="18"/>
          <w:szCs w:val="18"/>
        </w:rPr>
        <w:t> </w:t>
      </w:r>
      <w:r>
        <w:rPr>
          <w:rFonts w:ascii="Verdana" w:hAnsi="Verdana"/>
          <w:color w:val="000000"/>
          <w:sz w:val="18"/>
          <w:szCs w:val="18"/>
        </w:rPr>
        <w:t>составило всего лишь 14 % от общего числа детей, устроенных в семью. Согласно статистическим данным российскими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было усыновлено (удочерено): в 2003 г. - 7331 ребенок, в 2004 г. - 7015, в 2005 г. - 7526, в том числе по Республике Дагестан в 2003 г. - 259 детей, в 2004 г. - 282, в 2005 г. - 211х. В связи с чем можно констатировать, что число усыновленных детей российскими гражданами ежегодно варьирует.</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все большее распространение приобретает</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российских детей иностранными гражданами. Так, в 2002 г. иностранцами было</w:t>
      </w:r>
      <w:r>
        <w:rPr>
          <w:rStyle w:val="WW8Num3z0"/>
          <w:rFonts w:ascii="Verdana" w:hAnsi="Verdana"/>
          <w:color w:val="000000"/>
          <w:sz w:val="18"/>
          <w:szCs w:val="18"/>
        </w:rPr>
        <w:t> </w:t>
      </w:r>
      <w:r>
        <w:rPr>
          <w:rStyle w:val="WW8Num4z0"/>
          <w:rFonts w:ascii="Verdana" w:hAnsi="Verdana"/>
          <w:color w:val="4682B4"/>
          <w:sz w:val="18"/>
          <w:szCs w:val="18"/>
        </w:rPr>
        <w:t>усыновлено</w:t>
      </w:r>
      <w:r>
        <w:rPr>
          <w:rStyle w:val="WW8Num3z0"/>
          <w:rFonts w:ascii="Verdana" w:hAnsi="Verdana"/>
          <w:color w:val="000000"/>
          <w:sz w:val="18"/>
          <w:szCs w:val="18"/>
        </w:rPr>
        <w:t> </w:t>
      </w:r>
      <w:r>
        <w:rPr>
          <w:rFonts w:ascii="Verdana" w:hAnsi="Verdana"/>
          <w:color w:val="000000"/>
          <w:sz w:val="18"/>
          <w:szCs w:val="18"/>
        </w:rPr>
        <w:t>(удочерено) - 8780, в 2003 г. - 8900, в 2004 - 9419 российских детей2.</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Ежегодно под</w:t>
      </w:r>
      <w:r>
        <w:rPr>
          <w:rStyle w:val="WW8Num3z0"/>
          <w:rFonts w:ascii="Verdana" w:hAnsi="Verdana"/>
          <w:color w:val="000000"/>
          <w:sz w:val="18"/>
          <w:szCs w:val="18"/>
        </w:rPr>
        <w:t> </w:t>
      </w:r>
      <w:r>
        <w:rPr>
          <w:rStyle w:val="WW8Num4z0"/>
          <w:rFonts w:ascii="Verdana" w:hAnsi="Verdana"/>
          <w:color w:val="4682B4"/>
          <w:sz w:val="18"/>
          <w:szCs w:val="18"/>
        </w:rPr>
        <w:t>опеку</w:t>
      </w:r>
      <w:r>
        <w:rPr>
          <w:rStyle w:val="WW8Num3z0"/>
          <w:rFonts w:ascii="Verdana" w:hAnsi="Verdana"/>
          <w:color w:val="000000"/>
          <w:sz w:val="18"/>
          <w:szCs w:val="18"/>
        </w:rPr>
        <w:t> </w:t>
      </w:r>
      <w:r>
        <w:rPr>
          <w:rFonts w:ascii="Verdana" w:hAnsi="Verdana"/>
          <w:color w:val="000000"/>
          <w:sz w:val="18"/>
          <w:szCs w:val="18"/>
        </w:rPr>
        <w:t>передается около 80% детей, оставшихся без попечения родителей. Приемная семья составляет всего 3,5% от общего количества устроенных в семью детей. Доминирование</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Информационно-аналитические материалы о положении детей в Республике Дагестан за 2005 г. - Махачкала, 2005. - С.14.</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Материалы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 М„ 2004. - С. 1-2. на сегодня связано с тем, что основную массу</w:t>
      </w:r>
      <w:r>
        <w:rPr>
          <w:rStyle w:val="WW8Num3z0"/>
          <w:rFonts w:ascii="Verdana" w:hAnsi="Verdana"/>
          <w:color w:val="000000"/>
          <w:sz w:val="18"/>
          <w:szCs w:val="18"/>
        </w:rPr>
        <w:t> </w:t>
      </w:r>
      <w:r>
        <w:rPr>
          <w:rStyle w:val="WW8Num4z0"/>
          <w:rFonts w:ascii="Verdana" w:hAnsi="Verdana"/>
          <w:color w:val="4682B4"/>
          <w:sz w:val="18"/>
          <w:szCs w:val="18"/>
        </w:rPr>
        <w:t>опекунов</w:t>
      </w:r>
      <w:r>
        <w:rPr>
          <w:rStyle w:val="WW8Num3z0"/>
          <w:rFonts w:ascii="Verdana" w:hAnsi="Verdana"/>
          <w:color w:val="000000"/>
          <w:sz w:val="18"/>
          <w:szCs w:val="18"/>
        </w:rPr>
        <w:t> </w:t>
      </w:r>
      <w:r>
        <w:rPr>
          <w:rFonts w:ascii="Verdana" w:hAnsi="Verdana"/>
          <w:color w:val="000000"/>
          <w:sz w:val="18"/>
          <w:szCs w:val="18"/>
        </w:rPr>
        <w:t>(попечителей) составляют родственники детей.</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Действующий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(далее СК РФ) много внимания уделил вопросам усыновления. Введен</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усыновления детей, который заменил существовавший ранее</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порядок, предусмотрены новые правила</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процедуры выявления и учета детей, подлежащих усыновлению, установлена</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посреднической деятельности по усыновлению, расширен перечень условий, при которых допускается усыновление, и т.д. Однако процесс совершенствования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не закончен, о чем свидетельствуют принятые в 2004 году изменения, произошедшие в семейном и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Они обусловливают необходимость комплексного исследования усыновления как приоритетной формы устройства детей, оставшихся без попечения родителей, а также как основания возникновения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Вышеизложенное свидетельствует об актуальности исследования проблем рассмотрения дел об усыновлении (</w:t>
      </w:r>
      <w:r>
        <w:rPr>
          <w:rStyle w:val="WW8Num4z0"/>
          <w:rFonts w:ascii="Verdana" w:hAnsi="Verdana"/>
          <w:color w:val="4682B4"/>
          <w:sz w:val="18"/>
          <w:szCs w:val="18"/>
        </w:rPr>
        <w:t>удочерении</w:t>
      </w:r>
      <w:r>
        <w:rPr>
          <w:rFonts w:ascii="Verdana" w:hAnsi="Verdana"/>
          <w:color w:val="000000"/>
          <w:sz w:val="18"/>
          <w:szCs w:val="18"/>
        </w:rPr>
        <w:t>) ребенка в судебном порядке.</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проведенного исследования является национальное усыновление, современные проблемы защиты прав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возникающих в связи с</w:t>
      </w:r>
      <w:r>
        <w:rPr>
          <w:rStyle w:val="WW8Num3z0"/>
          <w:rFonts w:ascii="Verdana" w:hAnsi="Verdana"/>
          <w:color w:val="000000"/>
          <w:sz w:val="18"/>
          <w:szCs w:val="18"/>
        </w:rPr>
        <w:t> </w:t>
      </w:r>
      <w:r>
        <w:rPr>
          <w:rStyle w:val="WW8Num4z0"/>
          <w:rFonts w:ascii="Verdana" w:hAnsi="Verdana"/>
          <w:color w:val="4682B4"/>
          <w:sz w:val="18"/>
          <w:szCs w:val="18"/>
        </w:rPr>
        <w:t>усыновлением</w:t>
      </w:r>
      <w:r>
        <w:rPr>
          <w:rFonts w:ascii="Verdana" w:hAnsi="Verdana"/>
          <w:color w:val="000000"/>
          <w:sz w:val="18"/>
          <w:szCs w:val="18"/>
        </w:rPr>
        <w:t>, пути устранения их нарушений, а также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проведение комплексного анализа правовых механизмов усыновления (</w:t>
      </w:r>
      <w:r>
        <w:rPr>
          <w:rStyle w:val="WW8Num4z0"/>
          <w:rFonts w:ascii="Verdana" w:hAnsi="Verdana"/>
          <w:color w:val="4682B4"/>
          <w:sz w:val="18"/>
          <w:szCs w:val="18"/>
        </w:rPr>
        <w:t>удочерения</w:t>
      </w:r>
      <w:r>
        <w:rPr>
          <w:rFonts w:ascii="Verdana" w:hAnsi="Verdana"/>
          <w:color w:val="000000"/>
          <w:sz w:val="18"/>
          <w:szCs w:val="18"/>
        </w:rPr>
        <w:t>) ребенка в судебном порядке, оценка на основе полученных выводов положений действующего законодательства РФ и разработка рекомендаций по его совершенствованию, а также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 исследования:</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обозначение социальной значимости усыновления как формы устройства детей, оставшихся без попечения родителей;</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усыновления;</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данной категории дел путём анализа законодательства и судебной практики;</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проблемных моментов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порядка усыновления (удочерения) ребенка;</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и обоснование предложений и рекомендаций по совершенствованию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гражданского и семейного законодательства и практики его применения.</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общенаучный диалектический метод и отдельные научные методы: исторический,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формально-юридический, методы грамматического и логического исследования, социологического исследования. В работе использован метод критического анализа теоретического и нормативно-правового материала.</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работы российских дореволюционных ученых -</w:t>
      </w:r>
      <w:r>
        <w:rPr>
          <w:rStyle w:val="WW8Num3z0"/>
          <w:rFonts w:ascii="Verdana" w:hAnsi="Verdana"/>
          <w:color w:val="000000"/>
          <w:sz w:val="18"/>
          <w:szCs w:val="18"/>
        </w:rPr>
        <w:t> </w:t>
      </w:r>
      <w:r>
        <w:rPr>
          <w:rStyle w:val="WW8Num4z0"/>
          <w:rFonts w:ascii="Verdana" w:hAnsi="Verdana"/>
          <w:color w:val="4682B4"/>
          <w:sz w:val="18"/>
          <w:szCs w:val="18"/>
        </w:rPr>
        <w:t>цивилистов</w:t>
      </w:r>
      <w:r>
        <w:rPr>
          <w:rFonts w:ascii="Verdana" w:hAnsi="Verdana"/>
          <w:color w:val="000000"/>
          <w:sz w:val="18"/>
          <w:szCs w:val="18"/>
        </w:rPr>
        <w:t>: Е.В. Васьковского, И.А. Покровского,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Г.Ф. Шершеневича, а также историков: М.М.</w:t>
      </w:r>
      <w:r>
        <w:rPr>
          <w:rStyle w:val="WW8Num3z0"/>
          <w:rFonts w:ascii="Verdana" w:hAnsi="Verdana"/>
          <w:color w:val="000000"/>
          <w:sz w:val="18"/>
          <w:szCs w:val="18"/>
        </w:rPr>
        <w:t> </w:t>
      </w:r>
      <w:r>
        <w:rPr>
          <w:rStyle w:val="WW8Num4z0"/>
          <w:rFonts w:ascii="Verdana" w:hAnsi="Verdana"/>
          <w:color w:val="4682B4"/>
          <w:sz w:val="18"/>
          <w:szCs w:val="18"/>
        </w:rPr>
        <w:t>Ковалевского</w:t>
      </w:r>
      <w:r>
        <w:rPr>
          <w:rFonts w:ascii="Verdana" w:hAnsi="Verdana"/>
          <w:color w:val="000000"/>
          <w:sz w:val="18"/>
          <w:szCs w:val="18"/>
        </w:rPr>
        <w:t>, Ф.И. Леонтовича, В.И. Семеновского.</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работ советских и российских ученых были использованы научные работы: М.В.</w:t>
      </w:r>
      <w:r>
        <w:rPr>
          <w:rStyle w:val="WW8Num3z0"/>
          <w:rFonts w:ascii="Verdana" w:hAnsi="Verdana"/>
          <w:color w:val="000000"/>
          <w:sz w:val="18"/>
          <w:szCs w:val="18"/>
        </w:rPr>
        <w:t> </w:t>
      </w:r>
      <w:r>
        <w:rPr>
          <w:rStyle w:val="WW8Num4z0"/>
          <w:rFonts w:ascii="Verdana" w:hAnsi="Verdana"/>
          <w:color w:val="4682B4"/>
          <w:sz w:val="18"/>
          <w:szCs w:val="18"/>
        </w:rPr>
        <w:t>Антокольской</w:t>
      </w:r>
      <w:r>
        <w:rPr>
          <w:rFonts w:ascii="Verdana" w:hAnsi="Verdana"/>
          <w:color w:val="000000"/>
          <w:sz w:val="18"/>
          <w:szCs w:val="18"/>
        </w:rPr>
        <w:t>, Ю.Ф. Беспалова, Я.Р. Веберса,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xml:space="preserve">, Е.М. Ворожейкина, В.А. Грачёвой, </w:t>
      </w:r>
      <w:r>
        <w:rPr>
          <w:rFonts w:ascii="Verdana" w:hAnsi="Verdana"/>
          <w:color w:val="000000"/>
          <w:sz w:val="18"/>
          <w:szCs w:val="18"/>
        </w:rPr>
        <w:lastRenderedPageBreak/>
        <w:t>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О.С. Иоффе, С.А. Ивановой,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А.Ф. Клейнмана, Ю.А. Королёва, O.IO. Косовой, Н.М.</w:t>
      </w:r>
      <w:r>
        <w:rPr>
          <w:rStyle w:val="WW8Num3z0"/>
          <w:rFonts w:ascii="Verdana" w:hAnsi="Verdana"/>
          <w:color w:val="000000"/>
          <w:sz w:val="18"/>
          <w:szCs w:val="18"/>
        </w:rPr>
        <w:t> </w:t>
      </w:r>
      <w:r>
        <w:rPr>
          <w:rStyle w:val="WW8Num4z0"/>
          <w:rFonts w:ascii="Verdana" w:hAnsi="Verdana"/>
          <w:color w:val="4682B4"/>
          <w:sz w:val="18"/>
          <w:szCs w:val="18"/>
        </w:rPr>
        <w:t>Костровой</w:t>
      </w:r>
      <w:r>
        <w:rPr>
          <w:rFonts w:ascii="Verdana" w:hAnsi="Verdana"/>
          <w:color w:val="000000"/>
          <w:sz w:val="18"/>
          <w:szCs w:val="18"/>
        </w:rPr>
        <w:t>, И.М. Кузнецовой, Н.В. Летовой, М.Н.</w:t>
      </w:r>
      <w:r>
        <w:rPr>
          <w:rStyle w:val="WW8Num3z0"/>
          <w:rFonts w:ascii="Verdana" w:hAnsi="Verdana"/>
          <w:color w:val="000000"/>
          <w:sz w:val="18"/>
          <w:szCs w:val="18"/>
        </w:rPr>
        <w:t> </w:t>
      </w:r>
      <w:r>
        <w:rPr>
          <w:rStyle w:val="WW8Num4z0"/>
          <w:rFonts w:ascii="Verdana" w:hAnsi="Verdana"/>
          <w:color w:val="4682B4"/>
          <w:sz w:val="18"/>
          <w:szCs w:val="18"/>
        </w:rPr>
        <w:t>Малеиной</w:t>
      </w:r>
      <w:r>
        <w:rPr>
          <w:rFonts w:ascii="Verdana" w:hAnsi="Verdana"/>
          <w:color w:val="000000"/>
          <w:sz w:val="18"/>
          <w:szCs w:val="18"/>
        </w:rPr>
        <w:t>, В.Ф. Маслова, М.Г. Масевич, Г.К.</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A.M.</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Нечаевой, А.С.</w:t>
      </w:r>
      <w:r>
        <w:rPr>
          <w:rStyle w:val="WW8Num3z0"/>
          <w:rFonts w:ascii="Verdana" w:hAnsi="Verdana"/>
          <w:color w:val="000000"/>
          <w:sz w:val="18"/>
          <w:szCs w:val="18"/>
        </w:rPr>
        <w:t> </w:t>
      </w:r>
      <w:r>
        <w:rPr>
          <w:rStyle w:val="WW8Num4z0"/>
          <w:rFonts w:ascii="Verdana" w:hAnsi="Verdana"/>
          <w:color w:val="4682B4"/>
          <w:sz w:val="18"/>
          <w:szCs w:val="18"/>
        </w:rPr>
        <w:t>Омарова</w:t>
      </w:r>
      <w:r>
        <w:rPr>
          <w:rFonts w:ascii="Verdana" w:hAnsi="Verdana"/>
          <w:color w:val="000000"/>
          <w:sz w:val="18"/>
          <w:szCs w:val="18"/>
        </w:rPr>
        <w:t>, А. И. Пергамент, Л.М.</w:t>
      </w:r>
      <w:r>
        <w:rPr>
          <w:rStyle w:val="WW8Num3z0"/>
          <w:rFonts w:ascii="Verdana" w:hAnsi="Verdana"/>
          <w:color w:val="000000"/>
          <w:sz w:val="18"/>
          <w:szCs w:val="18"/>
        </w:rPr>
        <w:t> </w:t>
      </w:r>
      <w:r>
        <w:rPr>
          <w:rStyle w:val="WW8Num4z0"/>
          <w:rFonts w:ascii="Verdana" w:hAnsi="Verdana"/>
          <w:color w:val="4682B4"/>
          <w:sz w:val="18"/>
          <w:szCs w:val="18"/>
        </w:rPr>
        <w:t>Пчелинцевой</w:t>
      </w:r>
      <w:r>
        <w:rPr>
          <w:rFonts w:ascii="Verdana" w:hAnsi="Verdana"/>
          <w:color w:val="000000"/>
          <w:sz w:val="18"/>
          <w:szCs w:val="18"/>
        </w:rPr>
        <w:t>, Е.А. Поссе, В.А. Рясенцева, Н.К.</w:t>
      </w:r>
      <w:r>
        <w:rPr>
          <w:rStyle w:val="WW8Num3z0"/>
          <w:rFonts w:ascii="Verdana" w:hAnsi="Verdana"/>
          <w:color w:val="000000"/>
          <w:sz w:val="18"/>
          <w:szCs w:val="18"/>
        </w:rPr>
        <w:t> </w:t>
      </w:r>
      <w:r>
        <w:rPr>
          <w:rStyle w:val="WW8Num4z0"/>
          <w:rFonts w:ascii="Verdana" w:hAnsi="Verdana"/>
          <w:color w:val="4682B4"/>
          <w:sz w:val="18"/>
          <w:szCs w:val="18"/>
        </w:rPr>
        <w:t>Тарусиной</w:t>
      </w:r>
      <w:r>
        <w:rPr>
          <w:rFonts w:ascii="Verdana" w:hAnsi="Verdana"/>
          <w:color w:val="000000"/>
          <w:sz w:val="18"/>
          <w:szCs w:val="18"/>
        </w:rPr>
        <w:t>, М.К. Треушникова, П.Я. Трубникова,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Ю.К. Юдельсона, В.В. Яркова и других.</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обращался к работам таких видных социологов и педагогов, как И.А.</w:t>
      </w:r>
      <w:r>
        <w:rPr>
          <w:rStyle w:val="WW8Num3z0"/>
          <w:rFonts w:ascii="Verdana" w:hAnsi="Verdana"/>
          <w:color w:val="000000"/>
          <w:sz w:val="18"/>
          <w:szCs w:val="18"/>
        </w:rPr>
        <w:t> </w:t>
      </w:r>
      <w:r>
        <w:rPr>
          <w:rStyle w:val="WW8Num4z0"/>
          <w:rFonts w:ascii="Verdana" w:hAnsi="Verdana"/>
          <w:color w:val="4682B4"/>
          <w:sz w:val="18"/>
          <w:szCs w:val="18"/>
        </w:rPr>
        <w:t>Ильин</w:t>
      </w:r>
      <w:r>
        <w:rPr>
          <w:rFonts w:ascii="Verdana" w:hAnsi="Verdana"/>
          <w:color w:val="000000"/>
          <w:sz w:val="18"/>
          <w:szCs w:val="18"/>
        </w:rPr>
        <w:t>, Т.В. Косаревская, А.С. Макаренко, М.С.</w:t>
      </w:r>
      <w:r>
        <w:rPr>
          <w:rStyle w:val="WW8Num3z0"/>
          <w:rFonts w:ascii="Verdana" w:hAnsi="Verdana"/>
          <w:color w:val="000000"/>
          <w:sz w:val="18"/>
          <w:szCs w:val="18"/>
        </w:rPr>
        <w:t> </w:t>
      </w:r>
      <w:r>
        <w:rPr>
          <w:rStyle w:val="WW8Num4z0"/>
          <w:rFonts w:ascii="Verdana" w:hAnsi="Verdana"/>
          <w:color w:val="4682B4"/>
          <w:sz w:val="18"/>
          <w:szCs w:val="18"/>
        </w:rPr>
        <w:t>Мацковский</w:t>
      </w:r>
      <w:r>
        <w:rPr>
          <w:rFonts w:ascii="Verdana" w:hAnsi="Verdana"/>
          <w:color w:val="000000"/>
          <w:sz w:val="18"/>
          <w:szCs w:val="18"/>
        </w:rPr>
        <w:t>, Н.Д. Никандров, В.А. Сухомлинский.</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 - 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акты, регулирующие усыновление (</w:t>
      </w:r>
      <w:r>
        <w:rPr>
          <w:rStyle w:val="WW8Num4z0"/>
          <w:rFonts w:ascii="Verdana" w:hAnsi="Verdana"/>
          <w:color w:val="4682B4"/>
          <w:sz w:val="18"/>
          <w:szCs w:val="18"/>
        </w:rPr>
        <w:t>удочерение</w:t>
      </w:r>
      <w:r>
        <w:rPr>
          <w:rFonts w:ascii="Verdana" w:hAnsi="Verdana"/>
          <w:color w:val="000000"/>
          <w:sz w:val="18"/>
          <w:szCs w:val="18"/>
        </w:rPr>
        <w:t>) ребенка на разных этапах развития российской правовой системы. Центральное место в исследовании занимают</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правах ребёнка",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Республики Дагестан, Семейный кодекс Российской Федерации, Гражданский кодекс Российской Федерации,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Использованы такие законодательные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как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Федеральный закон "Об актах гражданского состояния", Федеральный закон «</w:t>
      </w:r>
      <w:r>
        <w:rPr>
          <w:rStyle w:val="WW8Num4z0"/>
          <w:rFonts w:ascii="Verdana" w:hAnsi="Verdana"/>
          <w:color w:val="4682B4"/>
          <w:sz w:val="18"/>
          <w:szCs w:val="18"/>
        </w:rPr>
        <w:t>О государственном банке данных о детях, оставшихся без попечения родителей</w:t>
      </w:r>
      <w:r>
        <w:rPr>
          <w:rFonts w:ascii="Verdana" w:hAnsi="Verdana"/>
          <w:color w:val="000000"/>
          <w:sz w:val="18"/>
          <w:szCs w:val="18"/>
        </w:rPr>
        <w:t>» и другие.</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как диссертант исследовал исторически сложившиеся особенности регулирования усыновления в Дагестане, то изучались также источники мусульманского права, в частности Коран, нормы обычного права.</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содержащиеся в постановлении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20 апреля 2006 года № 8 «О применении судами законодательства при рассмотрении дел об усыновлении (удочерении) детей»,</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 мая 1998 года №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послужили данные проведённого автором анализа деятельности органов опеки и попечительства Республики Дагестан, материалы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усыновлении (удочерении) ребенка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 Российской Федерации, федеральных судов общей юрисдикции Республики Дагестан. Диссертантом проанализированы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и Управления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в Республике Дагестан за 2000-2005 годы.</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комплексным исследованием института усыновления как социальной и правовой проблемы (в материальном и процессуальном аспектах). В работе анализируется применение в правоприменительной практике норм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исследуются нормы нового гражданского процессуального законодательства. Семейные дела занимают значительное место в структуре гражданских дел, но в последнее время проблемы их процессуального рассмотрения почти не исследуются.</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законодательства, практики его применения, теоретических положений науки гражданского процессуального права, семейного права диссертант выносит на защиту следующие положения: 1. Автором выделены основные признаки усыновления:</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усыновление - это</w:t>
      </w:r>
      <w:r>
        <w:rPr>
          <w:rStyle w:val="WW8Num3z0"/>
          <w:rFonts w:ascii="Verdana" w:hAnsi="Verdana"/>
          <w:color w:val="000000"/>
          <w:sz w:val="18"/>
          <w:szCs w:val="18"/>
        </w:rPr>
        <w:t> </w:t>
      </w:r>
      <w:r>
        <w:rPr>
          <w:rStyle w:val="WW8Num4z0"/>
          <w:rFonts w:ascii="Verdana" w:hAnsi="Verdana"/>
          <w:color w:val="4682B4"/>
          <w:sz w:val="18"/>
          <w:szCs w:val="18"/>
        </w:rPr>
        <w:t>правоотношение</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добровольность</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усыновителя и согласие усыновляемого (достигшего десяти лет);</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отношения между</w:t>
      </w:r>
      <w:r>
        <w:rPr>
          <w:rStyle w:val="WW8Num3z0"/>
          <w:rFonts w:ascii="Verdana" w:hAnsi="Verdana"/>
          <w:color w:val="000000"/>
          <w:sz w:val="18"/>
          <w:szCs w:val="18"/>
        </w:rPr>
        <w:t> </w:t>
      </w:r>
      <w:r>
        <w:rPr>
          <w:rStyle w:val="WW8Num4z0"/>
          <w:rFonts w:ascii="Verdana" w:hAnsi="Verdana"/>
          <w:color w:val="4682B4"/>
          <w:sz w:val="18"/>
          <w:szCs w:val="18"/>
        </w:rPr>
        <w:t>усыновителями</w:t>
      </w:r>
      <w:r>
        <w:rPr>
          <w:rStyle w:val="WW8Num3z0"/>
          <w:rFonts w:ascii="Verdana" w:hAnsi="Verdana"/>
          <w:color w:val="000000"/>
          <w:sz w:val="18"/>
          <w:szCs w:val="18"/>
        </w:rPr>
        <w:t> </w:t>
      </w:r>
      <w:r>
        <w:rPr>
          <w:rFonts w:ascii="Verdana" w:hAnsi="Verdana"/>
          <w:color w:val="000000"/>
          <w:sz w:val="18"/>
          <w:szCs w:val="18"/>
        </w:rPr>
        <w:t>и усыновленным приравниваются к отношениям кровных родителей и детей;</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возникновение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на основании решения суда.</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указанных признаков формулируется следующее определение усыновления: «Усыновление - правоотношение, основанное на добровольном</w:t>
      </w:r>
      <w:r>
        <w:rPr>
          <w:rStyle w:val="WW8Num3z0"/>
          <w:rFonts w:ascii="Verdana" w:hAnsi="Verdana"/>
          <w:color w:val="000000"/>
          <w:sz w:val="18"/>
          <w:szCs w:val="18"/>
        </w:rPr>
        <w:t> </w:t>
      </w:r>
      <w:r>
        <w:rPr>
          <w:rStyle w:val="WW8Num4z0"/>
          <w:rFonts w:ascii="Verdana" w:hAnsi="Verdana"/>
          <w:color w:val="4682B4"/>
          <w:sz w:val="18"/>
          <w:szCs w:val="18"/>
        </w:rPr>
        <w:t>волеизъявлении</w:t>
      </w:r>
      <w:r>
        <w:rPr>
          <w:rStyle w:val="WW8Num3z0"/>
          <w:rFonts w:ascii="Verdana" w:hAnsi="Verdana"/>
          <w:color w:val="000000"/>
          <w:sz w:val="18"/>
          <w:szCs w:val="18"/>
        </w:rPr>
        <w:t> </w:t>
      </w:r>
      <w:r>
        <w:rPr>
          <w:rFonts w:ascii="Verdana" w:hAnsi="Verdana"/>
          <w:color w:val="000000"/>
          <w:sz w:val="18"/>
          <w:szCs w:val="18"/>
        </w:rPr>
        <w:t>усыновителя и согласии усыновляемого (с 10 лет), приравниваемое к отношениям кровных родителей и детей, возникшее на основании решения суда».</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Аргументируется вывод, что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суд вправе с учетом интересов</w:t>
      </w:r>
      <w:r>
        <w:rPr>
          <w:rStyle w:val="WW8Num3z0"/>
          <w:rFonts w:ascii="Verdana" w:hAnsi="Verdana"/>
          <w:color w:val="000000"/>
          <w:sz w:val="18"/>
          <w:szCs w:val="18"/>
        </w:rPr>
        <w:t> </w:t>
      </w:r>
      <w:r>
        <w:rPr>
          <w:rStyle w:val="WW8Num4z0"/>
          <w:rFonts w:ascii="Verdana" w:hAnsi="Verdana"/>
          <w:color w:val="4682B4"/>
          <w:sz w:val="18"/>
          <w:szCs w:val="18"/>
        </w:rPr>
        <w:t>усыновляемого</w:t>
      </w:r>
      <w:r>
        <w:rPr>
          <w:rStyle w:val="WW8Num3z0"/>
          <w:rFonts w:ascii="Verdana" w:hAnsi="Verdana"/>
          <w:color w:val="000000"/>
          <w:sz w:val="18"/>
          <w:szCs w:val="18"/>
        </w:rPr>
        <w:t> </w:t>
      </w:r>
      <w:r>
        <w:rPr>
          <w:rFonts w:ascii="Verdana" w:hAnsi="Verdana"/>
          <w:color w:val="000000"/>
          <w:sz w:val="18"/>
          <w:szCs w:val="18"/>
        </w:rPr>
        <w:t>ребенка, с согласия органов опеки и попечительства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ребенка, признать в качестве</w:t>
      </w:r>
      <w:r>
        <w:rPr>
          <w:rStyle w:val="WW8Num3z0"/>
          <w:rFonts w:ascii="Verdana" w:hAnsi="Verdana"/>
          <w:color w:val="000000"/>
          <w:sz w:val="18"/>
          <w:szCs w:val="18"/>
        </w:rPr>
        <w:t> </w:t>
      </w:r>
      <w:r>
        <w:rPr>
          <w:rStyle w:val="WW8Num4z0"/>
          <w:rFonts w:ascii="Verdana" w:hAnsi="Verdana"/>
          <w:color w:val="4682B4"/>
          <w:sz w:val="18"/>
          <w:szCs w:val="18"/>
        </w:rPr>
        <w:t>усыновителей</w:t>
      </w:r>
      <w:r>
        <w:rPr>
          <w:rStyle w:val="WW8Num3z0"/>
          <w:rFonts w:ascii="Verdana" w:hAnsi="Verdana"/>
          <w:color w:val="000000"/>
          <w:sz w:val="18"/>
          <w:szCs w:val="18"/>
        </w:rPr>
        <w:t> </w:t>
      </w:r>
      <w:r>
        <w:rPr>
          <w:rFonts w:ascii="Verdana" w:hAnsi="Verdana"/>
          <w:color w:val="000000"/>
          <w:sz w:val="18"/>
          <w:szCs w:val="18"/>
        </w:rPr>
        <w:t>лиц обоего пола в возрасте от шестнадцати лет. Это положение, по мнению диссертанта, будет соответствовать нормам Семейного кодекса, допускающим при наличии уважительных причин, снижение брачного возраста лицам, достигшим шестнадцати лет (ст. 13 СК РФ). С момента вступления в брак эти лица приобретают</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в полном объеме (ст.21 ГК РФ). С учетом этого конструкцию ст. 21 Гражданского кодекса РФ предлагается дополнить положением о том, что лица, достигшие шестнадцати лет и признанные судом усыновителями, приобретают полную дееспособность с момента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об усыновлении.</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Согласно ст. 132 СК РФ для усыновления необходимо согласие ребенка, достигшего десяти лет. Избранный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качестве определяющего десятилетний возраст вызывает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что подтверждает анализ литературы и проведенный автором опрос психологов, работающих с детьми в школьных и дошкольных учреждениях Республики Дагестан, который показал, что при современном развитии детской психики ребенок с семилетнего возраста вполне осознанно может выразить свое мнение относительно возможного усыновления. Поэтому предлагается новая редакция ст. 132 СК РФ: «</w:t>
      </w:r>
      <w:r>
        <w:rPr>
          <w:rStyle w:val="WW8Num4z0"/>
          <w:rFonts w:ascii="Verdana" w:hAnsi="Verdana"/>
          <w:color w:val="4682B4"/>
          <w:sz w:val="18"/>
          <w:szCs w:val="18"/>
        </w:rPr>
        <w:t>Для усыновления ребенка, достигшего семи лет, необходимо его согласие</w:t>
      </w:r>
      <w:r>
        <w:rPr>
          <w:rFonts w:ascii="Verdana" w:hAnsi="Verdana"/>
          <w:color w:val="000000"/>
          <w:sz w:val="18"/>
          <w:szCs w:val="18"/>
        </w:rPr>
        <w:t>», а также внести изменения в ст. 273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указав, «.в необходимых случаях родителей, других заинтересованных лиц и самого ребенка в возрасте от семи до четырнадцати лет».</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Доказывается необходимость по делам об усыновлении проводить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обязательными участниками которого должны быть органы опеки и попечительства.</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Автором обосновывается необходимость отнесения порядка рассмотрения дел об усыновлении к</w:t>
      </w:r>
      <w:r>
        <w:rPr>
          <w:rStyle w:val="WW8Num3z0"/>
          <w:rFonts w:ascii="Verdana" w:hAnsi="Verdana"/>
          <w:color w:val="000000"/>
          <w:sz w:val="18"/>
          <w:szCs w:val="18"/>
        </w:rPr>
        <w:t> </w:t>
      </w:r>
      <w:r>
        <w:rPr>
          <w:rStyle w:val="WW8Num4z0"/>
          <w:rFonts w:ascii="Verdana" w:hAnsi="Verdana"/>
          <w:color w:val="4682B4"/>
          <w:sz w:val="18"/>
          <w:szCs w:val="18"/>
        </w:rPr>
        <w:t>исковому</w:t>
      </w:r>
      <w:r>
        <w:rPr>
          <w:rStyle w:val="WW8Num3z0"/>
          <w:rFonts w:ascii="Verdana" w:hAnsi="Verdana"/>
          <w:color w:val="000000"/>
          <w:sz w:val="18"/>
          <w:szCs w:val="18"/>
        </w:rPr>
        <w:t> </w:t>
      </w:r>
      <w:r>
        <w:rPr>
          <w:rFonts w:ascii="Verdana" w:hAnsi="Verdana"/>
          <w:color w:val="000000"/>
          <w:sz w:val="18"/>
          <w:szCs w:val="18"/>
        </w:rPr>
        <w:t>производству. Ведь далеко не по всем категориям семейных дел, рассматриваемых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порядке, имеется спор, который понимается как разногласие между сторонами. Очевидно, что по делам об усыновлении также может возникнуть</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нарушении прав родителя, могут вступить в процесс родственники усыновляемого ребенка при его усыновлении посторонними лицами, сам ребенок может возразить против усыновления. Кроме того, по действующему ГПК РФ только в исковом производстве могут быть рассмотрены дела об отмене усыновления, и рассмотрение в этом же виде производства дел об усыновлении привело бы к унификации процессуального регламента разрешения указанных категорий дел.</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при этом может быть признан ребенок как субъект спорного правоотношения. Ребенок является полноправным субъектом права, субъектом семейно-правовых отношений, хотя фактически в процессе будет участвовать другое лицо, выступающее в его интересах (родители, орган опеки и попечительства,</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и др.). По мнению диссертанта, это положение будет соответствовать п.20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 8 от 20 апреля 2006 г., в котором разъясняется, что если</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отмене усыновления подано усыновителями,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ответчиком по делу является</w:t>
      </w:r>
      <w:r>
        <w:rPr>
          <w:rStyle w:val="WW8Num3z0"/>
          <w:rFonts w:ascii="Verdana" w:hAnsi="Verdana"/>
          <w:color w:val="000000"/>
          <w:sz w:val="18"/>
          <w:szCs w:val="18"/>
        </w:rPr>
        <w:t> </w:t>
      </w:r>
      <w:r>
        <w:rPr>
          <w:rStyle w:val="WW8Num4z0"/>
          <w:rFonts w:ascii="Verdana" w:hAnsi="Verdana"/>
          <w:color w:val="4682B4"/>
          <w:sz w:val="18"/>
          <w:szCs w:val="18"/>
        </w:rPr>
        <w:t>усыновленный</w:t>
      </w:r>
      <w:r>
        <w:rPr>
          <w:rStyle w:val="WW8Num3z0"/>
          <w:rFonts w:ascii="Verdana" w:hAnsi="Verdana"/>
          <w:color w:val="000000"/>
          <w:sz w:val="18"/>
          <w:szCs w:val="18"/>
        </w:rPr>
        <w:t> </w:t>
      </w:r>
      <w:r>
        <w:rPr>
          <w:rFonts w:ascii="Verdana" w:hAnsi="Verdana"/>
          <w:color w:val="000000"/>
          <w:sz w:val="18"/>
          <w:szCs w:val="18"/>
        </w:rPr>
        <w:t>ребенок.</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 аргументирует необходимость рассмотрения дел об усыновлении судом коллегиально в составе трех профессиональных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поскольку одному судье весьма сложно принять решение - передать на усыновление ребенка или нет. Особенно это относится к случаям усыновления детей посторонними лицами и иностранными гражданами.</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Автором разделяется в целом суждение ряда ученых о необходимости создания специализированных судов. Однако автор пришел к выводу, что поскольку на их создание потребуется определенное время, уже сейчас вполне возможным и реальным представляется рассмотрение дел об усыновлении удочерении) детей российскими гражданами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районных судов, специализирующимися на рассмотрении дел, возникающих из семейных правоотношений.</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Доказывается неэффективность сохранения во всех случаях действующего порядка рассмотрения дел об усыновлении в закрытом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(ст.273 ГПК). Это связано с обязательным участием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ребенка, достигшего возраста 14 лет (ст.273 ГПК РФ), и выяснением мнения ребенка на его усыновление с 10 лет (ст. 132 СК РФ), что ставит под сомнение сохранение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 xml:space="preserve">усыновления. Диссертант обосновывает возможность рассмотрения дел об </w:t>
      </w:r>
      <w:r>
        <w:rPr>
          <w:rFonts w:ascii="Verdana" w:hAnsi="Verdana"/>
          <w:color w:val="000000"/>
          <w:sz w:val="18"/>
          <w:szCs w:val="18"/>
        </w:rPr>
        <w:lastRenderedPageBreak/>
        <w:t>усыновлении в открытом судебном заседании при отсутствии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усыновителя (лей) и представителя ребенка (усыновляемого), в возрасте от 10 до 14 лет. Ребенок в возрасте от 14 до 18 лет</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выражать свое мнение относительно процедурных вопросов.</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гражданском процессуальном законодательстве не решены вопросы, связанные с определением родовой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об отмене усыновления. Частично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был восполнен пунктом 20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 8 от 20 апреля 2006 г., в соответствии с которым дела об отмене усыновления ребенка, являющегося</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РФ, иностранными гражданами рассматриваются</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республики, краевым, областным судом, судом города федерального значения, судом автономной области и судом автономного округа. В то же время не определяется родовая</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требований об отмене усыновления ребенка российскими гражданами, которые следует отнести к подсудности районных судов. В связи с этим предлагается изменить редакцию п.4 ч.1 ст.23 ГПК РФ, изложив ее следующим образом: «. иные возникающие из семейно-правовых отношений дела, за исключением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отцовства (материнства),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Fonts w:ascii="Verdana" w:hAnsi="Verdana"/>
          <w:color w:val="000000"/>
          <w:sz w:val="18"/>
          <w:szCs w:val="18"/>
        </w:rPr>
        <w:t>, о лишении родительских прав, об усыновлении (удочерении) ребенка, об отмене усыновления».</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заключается в разработке положений, которые могут быть использованы при совершенствовании действующего гражданского процессуального, гражданского и семейного законодательства, регулирующего усыновление (удочерение) ребенка. Полученные в ходе исследования теоретические выводы и практические рекомендации могут быть полезными при обобщении судебной практики, подготовке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разъяснений по применению законодательства об усыновлении (удочерении) ребенка.</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процессе преподавания курсов «</w:t>
      </w:r>
      <w:r>
        <w:rPr>
          <w:rStyle w:val="WW8Num4z0"/>
          <w:rFonts w:ascii="Verdana" w:hAnsi="Verdana"/>
          <w:color w:val="4682B4"/>
          <w:sz w:val="18"/>
          <w:szCs w:val="18"/>
        </w:rPr>
        <w:t>Семейное право</w:t>
      </w:r>
      <w:r>
        <w:rPr>
          <w:rFonts w:ascii="Verdana" w:hAnsi="Verdana"/>
          <w:color w:val="000000"/>
          <w:sz w:val="18"/>
          <w:szCs w:val="18"/>
        </w:rPr>
        <w:t>»,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а также при чтении спецкурсов, посвященных судебной защите прав детей.</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диссертации. Диссертация выполнена на кафедре гражданского процесса и обсуждена на совместном заседании кафедр гражданского процесса и гражданского права юридического факультета Дагестанского государственного университета, также на заседании отдела гражданского законодательства Института законодательства и сравнительного правоведения при Правительстве Российской Федерации. Основные положения и теоретические выводы, содержащиеся в диссертационном исследовании,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освещались на научно-практических конференциях.</w:t>
      </w:r>
    </w:p>
    <w:p w:rsidR="002F15FD" w:rsidRDefault="002F15FD" w:rsidP="002F15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при чтении лекций и проведении практических занятий по курсу «</w:t>
      </w:r>
      <w:r>
        <w:rPr>
          <w:rStyle w:val="WW8Num4z0"/>
          <w:rFonts w:ascii="Verdana" w:hAnsi="Verdana"/>
          <w:color w:val="4682B4"/>
          <w:sz w:val="18"/>
          <w:szCs w:val="18"/>
        </w:rPr>
        <w:t>Гражданский процесс</w:t>
      </w:r>
      <w:r>
        <w:rPr>
          <w:rFonts w:ascii="Verdana" w:hAnsi="Verdana"/>
          <w:color w:val="000000"/>
          <w:sz w:val="18"/>
          <w:szCs w:val="18"/>
        </w:rPr>
        <w:t>», по спецкурсу «</w:t>
      </w:r>
      <w:r>
        <w:rPr>
          <w:rStyle w:val="WW8Num4z0"/>
          <w:rFonts w:ascii="Verdana" w:hAnsi="Verdana"/>
          <w:color w:val="4682B4"/>
          <w:sz w:val="18"/>
          <w:szCs w:val="18"/>
        </w:rPr>
        <w:t>Производство по делам об усыновлении (удочерении) детей</w:t>
      </w:r>
      <w:r>
        <w:rPr>
          <w:rFonts w:ascii="Verdana" w:hAnsi="Verdana"/>
          <w:color w:val="000000"/>
          <w:sz w:val="18"/>
          <w:szCs w:val="18"/>
        </w:rPr>
        <w:t>».</w:t>
      </w:r>
    </w:p>
    <w:p w:rsidR="002F15FD" w:rsidRDefault="002F15FD" w:rsidP="002F15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отвечают поставленным задачам. Диссертация состоит из введения, трёх глав, включающих девять параграфов и списка использованной литературы.</w:t>
      </w:r>
    </w:p>
    <w:p w:rsidR="002F15FD" w:rsidRDefault="002F15FD" w:rsidP="002F15F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Алиева, Зульфижат Зубайриевна, 2007 год</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Российская газета. 2003. 11 июня.</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правах ребенка</w:t>
      </w:r>
      <w:r>
        <w:rPr>
          <w:rFonts w:ascii="Verdana" w:hAnsi="Verdana"/>
          <w:color w:val="000000"/>
          <w:sz w:val="18"/>
          <w:szCs w:val="18"/>
        </w:rPr>
        <w:t>»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6. -С.38-40.</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Российская газета. 1993. 25 декабря.</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Республики Дагестан: Принята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Собранием 10 июня 2003 г. (ред. от 04.04.2006). Махачкала: Издательский дом «</w:t>
      </w:r>
      <w:r>
        <w:rPr>
          <w:rStyle w:val="WW8Num4z0"/>
          <w:rFonts w:ascii="Verdana" w:hAnsi="Verdana"/>
          <w:color w:val="4682B4"/>
          <w:sz w:val="18"/>
          <w:szCs w:val="18"/>
        </w:rPr>
        <w:t>Эпоха</w:t>
      </w:r>
      <w:r>
        <w:rPr>
          <w:rFonts w:ascii="Verdana" w:hAnsi="Verdana"/>
          <w:color w:val="000000"/>
          <w:sz w:val="18"/>
          <w:szCs w:val="18"/>
        </w:rPr>
        <w:t>», 2004.</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26 февраля 1997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Российской Федерации. 1997. № 9. Ст. 1011.</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года № 138-Ф3 // Российская газета. 2002, 20 ноября.</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1995 года № 223-Ф3 с изменениями и дополнениями // Собрание законодательства Российской Федерации. 1996. № 1. Ст. 16; 1997. № 46. - Ст.5243; 1998. № 26. - Ст.3014; 2000.№2.-Ст. 153;2004.</w:t>
      </w:r>
    </w:p>
    <w:p w:rsidR="002F15FD" w:rsidRDefault="002F15FD" w:rsidP="002F15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w:t>
      </w:r>
      <w:r>
        <w:rPr>
          <w:rStyle w:val="WW8Num4z0"/>
          <w:rFonts w:ascii="Verdana" w:hAnsi="Verdana"/>
          <w:color w:val="4682B4"/>
          <w:sz w:val="18"/>
          <w:szCs w:val="18"/>
        </w:rPr>
        <w:t>О гражданском браке, о детях и о ведении книг актов состояния</w:t>
      </w:r>
      <w:r>
        <w:rPr>
          <w:rFonts w:ascii="Verdana" w:hAnsi="Verdana"/>
          <w:color w:val="000000"/>
          <w:sz w:val="18"/>
          <w:szCs w:val="18"/>
        </w:rPr>
        <w:t>» от 18 декабря 1917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11. -Ст. 160.</w:t>
      </w:r>
    </w:p>
    <w:p w:rsidR="002F15FD" w:rsidRDefault="002F15FD" w:rsidP="0026678D">
      <w:pPr>
        <w:rPr>
          <w:color w:val="FF0000"/>
        </w:rPr>
      </w:pPr>
      <w:r>
        <w:rPr>
          <w:rFonts w:ascii="Verdana" w:hAnsi="Verdana"/>
          <w:color w:val="000000"/>
          <w:sz w:val="18"/>
          <w:szCs w:val="18"/>
        </w:rPr>
        <w:br/>
      </w:r>
      <w:bookmarkStart w:id="0" w:name="_GoBack"/>
      <w:bookmarkEnd w:id="0"/>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CC" w:rsidRDefault="002E1ACC">
      <w:r>
        <w:separator/>
      </w:r>
    </w:p>
  </w:endnote>
  <w:endnote w:type="continuationSeparator" w:id="0">
    <w:p w:rsidR="002E1ACC" w:rsidRDefault="002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CC" w:rsidRDefault="002E1ACC">
      <w:r>
        <w:separator/>
      </w:r>
    </w:p>
  </w:footnote>
  <w:footnote w:type="continuationSeparator" w:id="0">
    <w:p w:rsidR="002E1ACC" w:rsidRDefault="002E1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1ACC"/>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A8CB-0423-4E15-A929-ABFD17E3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10349</TotalTime>
  <Pages>6</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2727</cp:revision>
  <cp:lastPrinted>2009-02-06T08:36:00Z</cp:lastPrinted>
  <dcterms:created xsi:type="dcterms:W3CDTF">2015-03-22T11:10:00Z</dcterms:created>
  <dcterms:modified xsi:type="dcterms:W3CDTF">2015-09-30T08:45:00Z</dcterms:modified>
</cp:coreProperties>
</file>