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6A46"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Касымбалинов, Рысбек Нурбекович.</w:t>
      </w:r>
    </w:p>
    <w:p w14:paraId="2A75C6EA"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Изотопические и изомерные сдвиги атомных и мезоатомных уровней на основе самосогласованной теории конечных ферми-систем : диссертация ... кандидата физико-математических наук : 01.04.16. - Алма-Ата, 1984. - 117 с. : ил.</w:t>
      </w:r>
    </w:p>
    <w:p w14:paraId="035CBD6D"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Оглавление диссертациикандидат физико-математических наук Касымбалинов, Рысбек Нурбекович</w:t>
      </w:r>
    </w:p>
    <w:p w14:paraId="17DBBDD7"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ВВЕДЕНИЕ.</w:t>
      </w:r>
    </w:p>
    <w:p w14:paraId="640EA045"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ГЛАВА I. ДВА МЕТОДА РАСЧЕТА ИЗОТОПИЧЕСКИХ И ИЗОМЕРНЫХ СДВИГОВ В РАМКАХ САМОСОГЛАСОВАННОГО ПОДХОДА</w:t>
      </w:r>
    </w:p>
    <w:p w14:paraId="202755A1"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I. Формулировка квазичастичного лагранжева метода.</w:t>
      </w:r>
    </w:p>
    <w:p w14:paraId="200CBDCF"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2. Самосогласованный метод расчета изотопических и изомерных сдвигов.</w:t>
      </w:r>
    </w:p>
    <w:p w14:paraId="23DA6A25"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3, Эффекты второго порядка теории возмущений по добавленной частице в уравнении для эффективного поля.</w:t>
      </w:r>
    </w:p>
    <w:p w14:paraId="0D26CCE9"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ШАВА 2. ИЗОТОПИЧЕСКИЕ СДВИГИ В СФЕРИЧЕСКИХ ЯДРАХ</w:t>
      </w:r>
    </w:p>
    <w:p w14:paraId="248FB45A"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I. Основные соотношения •</w:t>
      </w:r>
    </w:p>
    <w:p w14:paraId="3806B2E4"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2. Вклады низколежащих коллективных состояний в изотопические сдвиги</w:t>
      </w:r>
    </w:p>
    <w:p w14:paraId="7409B8A1"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3, Результаты расчетов изменений среднеквадратичных зарядовых радиусов и зарядовых плотностей в изотопах свинца.</w:t>
      </w:r>
    </w:p>
    <w:p w14:paraId="33FCF698"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ГЛАВА 3. СПИН-ОРБИТАЛЬНЫЕ ЭФФЕКТЫ В ИЗОМЕРНЫХ И ИЗОТОПИЧЕСКИХ СДВИГАХ</w:t>
      </w:r>
    </w:p>
    <w:p w14:paraId="0A8CF3AC"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I. Качественный анализ проблемы</w:t>
      </w:r>
    </w:p>
    <w:p w14:paraId="5C6CC7C7"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2, Расчет спин-орбитального вклада в изотопические и изомерные сдвиги</w:t>
      </w:r>
    </w:p>
    <w:p w14:paraId="54390345"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ГЛАВА 4. МЮОННЫЕ ИЗОМЕРНЫЕ СДВИ1И</w:t>
      </w:r>
    </w:p>
    <w:p w14:paraId="2A3F5013"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I. Метод расчета мюонных изомерных сдвигов</w:t>
      </w:r>
    </w:p>
    <w:p w14:paraId="59EFB2DB"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2. Релятивистские и квантовоэлектродинамические эффекты</w:t>
      </w:r>
    </w:p>
    <w:p w14:paraId="5BAD601C"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3. Перенормировка взаимодействия кулоновского поля мюона со спинами нуклонов за счет ядерных сил.</w:t>
      </w:r>
    </w:p>
    <w:p w14:paraId="254D093C"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4. Ядерная поляризация, вклады низколежащих коллективных состояний и эффектов второго порядка.</w:t>
      </w:r>
    </w:p>
    <w:p w14:paraId="17680E54"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5. Результаты самосогласованных расчетов термов мезоатомов и мюонных изомерных сдвигов • , . 77 1ЖАВА 5; ЗАРЯДОЗАВИСЯЩИЕ СИЛЫ В АТОМНЫХ ДЦРАХ И ПРОЫГЕМА КУЛОНОВСКИХ РАЗНОСТЕЙ МАСС</w:t>
      </w:r>
    </w:p>
    <w:p w14:paraId="0DFA6397"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I. Задачи, связанные с зарядозависящими силами в атомных ядрах •</w:t>
      </w:r>
    </w:p>
    <w:p w14:paraId="59CB5EBD"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2.' Применение самосогласованной ТКФС для решения проблемы кулоновских разностей масс.</w:t>
      </w:r>
    </w:p>
    <w:p w14:paraId="69FE4C0E"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 3. Расчет кулоновских разностей масс и оценка вклада зарядозависящих сил.</w:t>
      </w:r>
    </w:p>
    <w:p w14:paraId="5BB8954B"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lastRenderedPageBreak/>
        <w:t>§ 4. Двойные кулоновские разности масс в случае</w:t>
      </w:r>
    </w:p>
    <w:p w14:paraId="534440C7" w14:textId="77777777" w:rsidR="006E216E" w:rsidRPr="006E216E" w:rsidRDefault="006E216E" w:rsidP="006E216E">
      <w:pPr>
        <w:rPr>
          <w:rFonts w:ascii="Helvetica" w:eastAsia="Symbol" w:hAnsi="Helvetica" w:cs="Helvetica"/>
          <w:b/>
          <w:bCs/>
          <w:color w:val="222222"/>
          <w:kern w:val="0"/>
          <w:sz w:val="21"/>
          <w:szCs w:val="21"/>
          <w:lang w:eastAsia="ru-RU"/>
        </w:rPr>
      </w:pPr>
      <w:r w:rsidRPr="006E216E">
        <w:rPr>
          <w:rFonts w:ascii="Helvetica" w:eastAsia="Symbol" w:hAnsi="Helvetica" w:cs="Helvetica"/>
          <w:b/>
          <w:bCs/>
          <w:color w:val="222222"/>
          <w:kern w:val="0"/>
          <w:sz w:val="21"/>
          <w:szCs w:val="21"/>
          <w:lang w:eastAsia="ru-RU"/>
        </w:rPr>
        <w:t>УФ о. юо</w:t>
      </w:r>
    </w:p>
    <w:p w14:paraId="3869883D" w14:textId="6681AB18" w:rsidR="00F11235" w:rsidRPr="006E216E" w:rsidRDefault="00F11235" w:rsidP="006E216E"/>
    <w:sectPr w:rsidR="00F11235" w:rsidRPr="006E216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D7C4" w14:textId="77777777" w:rsidR="00D80B3B" w:rsidRDefault="00D80B3B">
      <w:pPr>
        <w:spacing w:after="0" w:line="240" w:lineRule="auto"/>
      </w:pPr>
      <w:r>
        <w:separator/>
      </w:r>
    </w:p>
  </w:endnote>
  <w:endnote w:type="continuationSeparator" w:id="0">
    <w:p w14:paraId="57DBF874" w14:textId="77777777" w:rsidR="00D80B3B" w:rsidRDefault="00D8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2A1D" w14:textId="77777777" w:rsidR="00D80B3B" w:rsidRDefault="00D80B3B"/>
    <w:p w14:paraId="4F887114" w14:textId="77777777" w:rsidR="00D80B3B" w:rsidRDefault="00D80B3B"/>
    <w:p w14:paraId="4066DE3D" w14:textId="77777777" w:rsidR="00D80B3B" w:rsidRDefault="00D80B3B"/>
    <w:p w14:paraId="4568990F" w14:textId="77777777" w:rsidR="00D80B3B" w:rsidRDefault="00D80B3B"/>
    <w:p w14:paraId="58C4B88D" w14:textId="77777777" w:rsidR="00D80B3B" w:rsidRDefault="00D80B3B"/>
    <w:p w14:paraId="0DE8ECD7" w14:textId="77777777" w:rsidR="00D80B3B" w:rsidRDefault="00D80B3B"/>
    <w:p w14:paraId="3BD2B1FF" w14:textId="77777777" w:rsidR="00D80B3B" w:rsidRDefault="00D80B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C8072D" wp14:editId="69C829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098CF" w14:textId="77777777" w:rsidR="00D80B3B" w:rsidRDefault="00D80B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C807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C098CF" w14:textId="77777777" w:rsidR="00D80B3B" w:rsidRDefault="00D80B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035ED4" w14:textId="77777777" w:rsidR="00D80B3B" w:rsidRDefault="00D80B3B"/>
    <w:p w14:paraId="2559A0AB" w14:textId="77777777" w:rsidR="00D80B3B" w:rsidRDefault="00D80B3B"/>
    <w:p w14:paraId="7A7575B1" w14:textId="77777777" w:rsidR="00D80B3B" w:rsidRDefault="00D80B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DAF006" wp14:editId="7036E1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6CA41" w14:textId="77777777" w:rsidR="00D80B3B" w:rsidRDefault="00D80B3B"/>
                          <w:p w14:paraId="4329E419" w14:textId="77777777" w:rsidR="00D80B3B" w:rsidRDefault="00D80B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DAF0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26CA41" w14:textId="77777777" w:rsidR="00D80B3B" w:rsidRDefault="00D80B3B"/>
                    <w:p w14:paraId="4329E419" w14:textId="77777777" w:rsidR="00D80B3B" w:rsidRDefault="00D80B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3102A3" w14:textId="77777777" w:rsidR="00D80B3B" w:rsidRDefault="00D80B3B"/>
    <w:p w14:paraId="7E3EDA16" w14:textId="77777777" w:rsidR="00D80B3B" w:rsidRDefault="00D80B3B">
      <w:pPr>
        <w:rPr>
          <w:sz w:val="2"/>
          <w:szCs w:val="2"/>
        </w:rPr>
      </w:pPr>
    </w:p>
    <w:p w14:paraId="4C418B02" w14:textId="77777777" w:rsidR="00D80B3B" w:rsidRDefault="00D80B3B"/>
    <w:p w14:paraId="097E9FE0" w14:textId="77777777" w:rsidR="00D80B3B" w:rsidRDefault="00D80B3B">
      <w:pPr>
        <w:spacing w:after="0" w:line="240" w:lineRule="auto"/>
      </w:pPr>
    </w:p>
  </w:footnote>
  <w:footnote w:type="continuationSeparator" w:id="0">
    <w:p w14:paraId="05E2F7D2" w14:textId="77777777" w:rsidR="00D80B3B" w:rsidRDefault="00D8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3B"/>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166938</TotalTime>
  <Pages>2</Pages>
  <Words>287</Words>
  <Characters>1639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5226</cp:revision>
  <cp:lastPrinted>2009-02-06T05:36:00Z</cp:lastPrinted>
  <dcterms:created xsi:type="dcterms:W3CDTF">2024-01-07T13:43:00Z</dcterms:created>
  <dcterms:modified xsi:type="dcterms:W3CDTF">2025-09-19T20:06:00Z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