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0410" w14:textId="77777777" w:rsidR="00E8577B" w:rsidRDefault="00E8577B" w:rsidP="00E8577B">
      <w:pPr>
        <w:pStyle w:val="afffffffffffffffffffffffffff5"/>
        <w:rPr>
          <w:rFonts w:ascii="Verdana" w:hAnsi="Verdana"/>
          <w:color w:val="000000"/>
          <w:sz w:val="21"/>
          <w:szCs w:val="21"/>
        </w:rPr>
      </w:pPr>
      <w:r>
        <w:rPr>
          <w:rFonts w:ascii="Helvetica" w:hAnsi="Helvetica" w:cs="Helvetica"/>
          <w:b/>
          <w:bCs w:val="0"/>
          <w:color w:val="222222"/>
          <w:sz w:val="21"/>
          <w:szCs w:val="21"/>
        </w:rPr>
        <w:t>Рудашевский, Евгений Германович.</w:t>
      </w:r>
    </w:p>
    <w:p w14:paraId="7236D3CB" w14:textId="77777777" w:rsidR="00E8577B" w:rsidRDefault="00E8577B" w:rsidP="00E8577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Симметрия и линейная динамика </w:t>
      </w:r>
      <w:proofErr w:type="gramStart"/>
      <w:r>
        <w:rPr>
          <w:rFonts w:ascii="Helvetica" w:hAnsi="Helvetica" w:cs="Helvetica"/>
          <w:caps/>
          <w:color w:val="222222"/>
          <w:sz w:val="21"/>
          <w:szCs w:val="21"/>
        </w:rPr>
        <w:t>антиферромагнетиков :</w:t>
      </w:r>
      <w:proofErr w:type="gramEnd"/>
      <w:r>
        <w:rPr>
          <w:rFonts w:ascii="Helvetica" w:hAnsi="Helvetica" w:cs="Helvetica"/>
          <w:caps/>
          <w:color w:val="222222"/>
          <w:sz w:val="21"/>
          <w:szCs w:val="21"/>
        </w:rPr>
        <w:t xml:space="preserve"> диссертация ... доктора физико-математических наук : 01.04.07, 01.04.11. - Москва, 1984. - 510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C6807DC" w14:textId="77777777" w:rsidR="00E8577B" w:rsidRDefault="00E8577B" w:rsidP="00E8577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Рудашевский, Евгений Германович</w:t>
      </w:r>
    </w:p>
    <w:p w14:paraId="7E025929"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237CB8"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СИММЕТРИЙНЫЙ ТЕРМОДИНАМИЧЕСКИЙ ПОТЕНЦИАЛ И ФЕНОМЕНОЛОГИЧЕСКИЕ УРАВНЕНИЯ ОДНОРОДНОГО ДВИЖЕНИЯ АНТИФЕРРОМАГНЕТИКОВ.</w:t>
      </w:r>
    </w:p>
    <w:p w14:paraId="5B747E60"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1F21196B"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Дифракция нейтронов в кристаллах и магнитная структура антиферромагнетиков.</w:t>
      </w:r>
    </w:p>
    <w:p w14:paraId="53D8F0F7"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Кристаллическая и магнитная структуры антиферродиэлект-риков с четной (ромбоэдрическая сингония) и нечетной (тетрагональная сингония) относительно главной оси антиферромагнитными структурами.</w:t>
      </w:r>
    </w:p>
    <w:p w14:paraId="44A11E6E"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Теория фазовых переходов второго рода Ландау и симмет-рийное термодинамическое описание Дзялошинского свойств магнитоупорядоченных структур</w:t>
      </w:r>
    </w:p>
    <w:p w14:paraId="74192E9C"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Экспериментальное исследование области применимости симметрийного термодинамического подхода к задачам динамики антиферромагнетиков</w:t>
      </w:r>
    </w:p>
    <w:p w14:paraId="051E0FE9"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Уравнения движения для однородных малых колебаний двух-подрешеточных одноосных антиферромагнетиков, основанные на симметрийном термодинамическом подходе.</w:t>
      </w:r>
    </w:p>
    <w:p w14:paraId="6D550D39"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1.7. Обменное приближение в динамике и законы </w:t>
      </w:r>
      <w:proofErr w:type="gramStart"/>
      <w:r>
        <w:rPr>
          <w:rFonts w:ascii="Arial" w:hAnsi="Arial" w:cs="Arial"/>
          <w:color w:val="333333"/>
          <w:sz w:val="21"/>
          <w:szCs w:val="21"/>
        </w:rPr>
        <w:t>сохранения .</w:t>
      </w:r>
      <w:proofErr w:type="gramEnd"/>
      <w:r>
        <w:rPr>
          <w:rFonts w:ascii="Arial" w:hAnsi="Arial" w:cs="Arial"/>
          <w:color w:val="333333"/>
          <w:sz w:val="21"/>
          <w:szCs w:val="21"/>
        </w:rPr>
        <w:t xml:space="preserve"> цо</w:t>
      </w:r>
    </w:p>
    <w:p w14:paraId="72E92AA8"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Экспериментальные аспекты исследования динамических свойств антиферромагнетиков</w:t>
      </w:r>
    </w:p>
    <w:p w14:paraId="76165F0C"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Сводка основных результатов и выводы.</w:t>
      </w:r>
    </w:p>
    <w:p w14:paraId="53493E7A"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АНИЗОТРОПНЫЕ ВЗАИМОДЕЙСТВИЯ И ФОРМИРОВАНИЕ</w:t>
      </w:r>
    </w:p>
    <w:p w14:paraId="3BEEB68C"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ЭНЕРГЕТИЧЕСКОЙ ЩЕЛИ В СПЕКТРЕ СПИНОВЫХ ВОЛН</w:t>
      </w:r>
    </w:p>
    <w:p w14:paraId="4FDDE5BC"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0EC34513"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Ориентация вектора антиферромагнетизма относительно кристаллографических направлений и энергетическая щель в спектре спиновых волн</w:t>
      </w:r>
    </w:p>
    <w:p w14:paraId="743DB354"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Изменение ориентации вектора антиферромагнетизма и ее наблюдение по магнитному двулучепреломленига в одноосном кристалле. cL-Fe^O^.</w:t>
      </w:r>
    </w:p>
    <w:p w14:paraId="7E159E04"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Антиферромагнитный резонанс при изменении ориентации вектора антиферромагнетизма относительно оси симметрии и энергетическая щель в спектре спиновых волн</w:t>
      </w:r>
    </w:p>
    <w:p w14:paraId="1E5BED13"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Антиферромагнитный резонанс при неизменной ориентации вектора антиферромагнетизма в случае изменяющегося магнитного поля, параллельного и перпендикулярного оси антиферромагнетизма</w:t>
      </w:r>
    </w:p>
    <w:p w14:paraId="47A2C1DA"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Антиферромагнитный резонанс и роль анизотропных в базисной плоскости членов четвертого порядка в термодинамическом потенциале</w:t>
      </w:r>
    </w:p>
    <w:p w14:paraId="49F39AC4"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Сводка основных результатов и выводы</w:t>
      </w:r>
    </w:p>
    <w:p w14:paraId="2185317D"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ДИНАМИЧЕСКИЕ ЭФФЕКТЫ ОБМЕННОЙ СИММЕТРИИ В ФОРМИРОВАНИИ ЭНЕРГЕТИЧЕСКОЙ ЩЕЛИ СПЕКТРА СПИНОВЫХ ВОЛН.</w:t>
      </w:r>
    </w:p>
    <w:p w14:paraId="0DC84B8D"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58070A1B"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Антиферромагнитный резонанс в одноосных кристаллах с четной антиферромагнитной структурой относительно главной оси (ромбоэдрическая сингония, анизотропия типа "легкая плоскость").</w:t>
      </w:r>
    </w:p>
    <w:p w14:paraId="211B9C41"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Антиферромагнитный резонанс в одноосных кристаллах с нечетной антиферромагнитной структурой относительно главной оси (тетрагональная сингония, анизотропия типа "легкая плоскость").</w:t>
      </w:r>
    </w:p>
    <w:p w14:paraId="3B46396A"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Обсуждение результатов экспериментов, обнаружение динамических эффектов обменной симметрии в энергетической щели спектра спиновых волн</w:t>
      </w:r>
    </w:p>
    <w:p w14:paraId="10155C25"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Сводка основных результатов и выводы.</w:t>
      </w:r>
    </w:p>
    <w:p w14:paraId="1E7CB99B"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СПОНТАННОЕ НАРУШЕНИЕ СИММЕТРИИ В АНТИФЕРРОМАГНЕТИКАХ</w:t>
      </w:r>
    </w:p>
    <w:p w14:paraId="31E931B2"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ДИНАМИЧЕСКИЙ ЭФФЕКТ ВОЗНИКНОВЕНИЯ ЭНЕРГЕТИЧЕСКОЙ ЩЕЛИ В СПЕКТРЕ СПИНОВЫХ ВОЛН.</w:t>
      </w:r>
    </w:p>
    <w:p w14:paraId="5A2450F4"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3E4291EF"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Спектр спиновых волн вблизи дна спин-волновой зоны в изотропном антиферромагнетике с учетом эффекта спонтанного нарушения симметрии</w:t>
      </w:r>
    </w:p>
    <w:p w14:paraId="1AE549E1"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Экспериментальное обнаружение энергетической щели в спектре спиновых волн в легкоплоскостных антиферромагнетиках.</w:t>
      </w:r>
    </w:p>
    <w:p w14:paraId="694FFE39"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Изучение влияния деформаций и стрикции, связанной со спонтанным нарушением симметрии, на формирование равновесного состояния и энергетическую щель в легкоплоскостных антиферромагнетиках</w:t>
      </w:r>
    </w:p>
    <w:p w14:paraId="3CD8C778"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Экспериментальное исследование влияния деформаций на величину энергетической щели.</w:t>
      </w:r>
    </w:p>
    <w:p w14:paraId="63691C9C"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Теоретический рассчет спектра антиферромагнитного резонанса для ромбоэдрических антиферромагнетиков с учетом магнитоупругого взаимодействия. Обсуждение результатов изучения влияния сжатий и растяжений на антиферромагнитный резонанс в гематите</w:t>
      </w:r>
    </w:p>
    <w:p w14:paraId="527B7A97"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Сводка основных результатов и выводы</w:t>
      </w:r>
    </w:p>
    <w:p w14:paraId="661ADE9A"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АНТИФЕРРОМАГНИТНЫЙ РЕЗОНАНС И ВОЗБУВДЕНИЕ МАГНИТНЫХ КОЛЕБАНИЙ ПРИМЕСНОЙ ПОДСИСТЕМЫ В СЛУЧАЕ ПРИМЕСИ ЗАМЕЩЕНИЯ В ОДНООСНЫХ КРИСТАЛЛАХ, ОТЛИЧАЩИХСЯ ЧЕТНОСТЬЮ</w:t>
      </w:r>
    </w:p>
    <w:p w14:paraId="2FDA9B6E"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ОТНОСИТЕЛЬНО ГЛАВНОЙ ОСИ</w:t>
      </w:r>
    </w:p>
    <w:p w14:paraId="70898A7F"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w:t>
      </w:r>
    </w:p>
    <w:p w14:paraId="67932B89"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Уравнения движения для легкоосных антиферромагнетиков, отличающихся четностью антиферромагнитной структуры относительно главной оси, и возбуждение магнитных колебаний магнитной примеси.</w:t>
      </w:r>
    </w:p>
    <w:p w14:paraId="13FA1B49"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Происхождение дополнительной линии поглощения в антиферромагнитном фториде кобальта и анализ примесей в исследованных монокристаллах фторида кобальта</w:t>
      </w:r>
    </w:p>
    <w:p w14:paraId="7CF5844D"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5.4. Поведение </w:t>
      </w:r>
      <w:proofErr w:type="gramStart"/>
      <w:r>
        <w:rPr>
          <w:rFonts w:ascii="Arial" w:hAnsi="Arial" w:cs="Arial"/>
          <w:color w:val="333333"/>
          <w:sz w:val="21"/>
          <w:szCs w:val="21"/>
        </w:rPr>
        <w:t>примесных.колебаний</w:t>
      </w:r>
      <w:proofErr w:type="gramEnd"/>
      <w:r>
        <w:rPr>
          <w:rFonts w:ascii="Arial" w:hAnsi="Arial" w:cs="Arial"/>
          <w:color w:val="333333"/>
          <w:sz w:val="21"/>
          <w:szCs w:val="21"/>
        </w:rPr>
        <w:t xml:space="preserve"> во внешних магнитных полях.</w:t>
      </w:r>
    </w:p>
    <w:p w14:paraId="71E1746E"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Обсуждение результатов экспериментального исследования резонансного поведения антиферромагнитного фторида кобальта с примесью замещения (двухвалентный марганец) малой концентрации</w:t>
      </w:r>
    </w:p>
    <w:p w14:paraId="713CA6E7" w14:textId="77777777" w:rsidR="00E8577B" w:rsidRDefault="00E8577B" w:rsidP="00E85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Сводка основных результатов и выводы.</w:t>
      </w:r>
    </w:p>
    <w:p w14:paraId="071EBB05" w14:textId="32D8A506" w:rsidR="00E67B85" w:rsidRPr="00E8577B" w:rsidRDefault="00E67B85" w:rsidP="00E8577B"/>
    <w:sectPr w:rsidR="00E67B85" w:rsidRPr="00E857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1E4A" w14:textId="77777777" w:rsidR="00800A6B" w:rsidRDefault="00800A6B">
      <w:pPr>
        <w:spacing w:after="0" w:line="240" w:lineRule="auto"/>
      </w:pPr>
      <w:r>
        <w:separator/>
      </w:r>
    </w:p>
  </w:endnote>
  <w:endnote w:type="continuationSeparator" w:id="0">
    <w:p w14:paraId="6A95C783" w14:textId="77777777" w:rsidR="00800A6B" w:rsidRDefault="0080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95E6" w14:textId="77777777" w:rsidR="00800A6B" w:rsidRDefault="00800A6B"/>
    <w:p w14:paraId="39933E78" w14:textId="77777777" w:rsidR="00800A6B" w:rsidRDefault="00800A6B"/>
    <w:p w14:paraId="60D057FC" w14:textId="77777777" w:rsidR="00800A6B" w:rsidRDefault="00800A6B"/>
    <w:p w14:paraId="33CC48F2" w14:textId="77777777" w:rsidR="00800A6B" w:rsidRDefault="00800A6B"/>
    <w:p w14:paraId="3F17430E" w14:textId="77777777" w:rsidR="00800A6B" w:rsidRDefault="00800A6B"/>
    <w:p w14:paraId="7A745370" w14:textId="77777777" w:rsidR="00800A6B" w:rsidRDefault="00800A6B"/>
    <w:p w14:paraId="5BB1EA58" w14:textId="77777777" w:rsidR="00800A6B" w:rsidRDefault="00800A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1D8C75" wp14:editId="44A25B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43F8" w14:textId="77777777" w:rsidR="00800A6B" w:rsidRDefault="00800A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1D8C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1C43F8" w14:textId="77777777" w:rsidR="00800A6B" w:rsidRDefault="00800A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781925" w14:textId="77777777" w:rsidR="00800A6B" w:rsidRDefault="00800A6B"/>
    <w:p w14:paraId="41697EDA" w14:textId="77777777" w:rsidR="00800A6B" w:rsidRDefault="00800A6B"/>
    <w:p w14:paraId="073445F1" w14:textId="77777777" w:rsidR="00800A6B" w:rsidRDefault="00800A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A55506" wp14:editId="18BB7C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EA040" w14:textId="77777777" w:rsidR="00800A6B" w:rsidRDefault="00800A6B"/>
                          <w:p w14:paraId="0F56815B" w14:textId="77777777" w:rsidR="00800A6B" w:rsidRDefault="00800A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555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FEA040" w14:textId="77777777" w:rsidR="00800A6B" w:rsidRDefault="00800A6B"/>
                    <w:p w14:paraId="0F56815B" w14:textId="77777777" w:rsidR="00800A6B" w:rsidRDefault="00800A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BF2BB" w14:textId="77777777" w:rsidR="00800A6B" w:rsidRDefault="00800A6B"/>
    <w:p w14:paraId="774BFB5F" w14:textId="77777777" w:rsidR="00800A6B" w:rsidRDefault="00800A6B">
      <w:pPr>
        <w:rPr>
          <w:sz w:val="2"/>
          <w:szCs w:val="2"/>
        </w:rPr>
      </w:pPr>
    </w:p>
    <w:p w14:paraId="38F76D10" w14:textId="77777777" w:rsidR="00800A6B" w:rsidRDefault="00800A6B"/>
    <w:p w14:paraId="071FDAE7" w14:textId="77777777" w:rsidR="00800A6B" w:rsidRDefault="00800A6B">
      <w:pPr>
        <w:spacing w:after="0" w:line="240" w:lineRule="auto"/>
      </w:pPr>
    </w:p>
  </w:footnote>
  <w:footnote w:type="continuationSeparator" w:id="0">
    <w:p w14:paraId="5074B564" w14:textId="77777777" w:rsidR="00800A6B" w:rsidRDefault="00800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6B"/>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115157</TotalTime>
  <Pages>4</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2265</cp:revision>
  <cp:lastPrinted>2009-02-06T05:36:00Z</cp:lastPrinted>
  <dcterms:created xsi:type="dcterms:W3CDTF">2024-01-07T13:43:00Z</dcterms:created>
  <dcterms:modified xsi:type="dcterms:W3CDTF">2025-06-16T23:37:00Z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