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6E" w:rsidRPr="0024536E" w:rsidRDefault="0024536E" w:rsidP="0024536E">
      <w:pPr>
        <w:pStyle w:val="Default"/>
        <w:jc w:val="both"/>
        <w:rPr>
          <w:rFonts w:ascii="Arial" w:eastAsia="Courier New" w:hAnsi="Arial" w:cs="Arial"/>
          <w:sz w:val="28"/>
          <w:szCs w:val="28"/>
          <w:lang w:eastAsia="ru-RU"/>
        </w:rPr>
      </w:pPr>
      <w:r w:rsidRPr="0024536E">
        <w:rPr>
          <w:rFonts w:ascii="Arial" w:hAnsi="Arial" w:cs="Arial"/>
          <w:b/>
          <w:bCs/>
          <w:sz w:val="28"/>
          <w:szCs w:val="28"/>
          <w:lang w:eastAsia="ru-RU"/>
        </w:rPr>
        <w:t>Шавлюк Руслан Володимирович</w:t>
      </w:r>
      <w:r w:rsidRPr="0024536E">
        <w:rPr>
          <w:rFonts w:ascii="Arial" w:hAnsi="Arial" w:cs="Arial"/>
          <w:sz w:val="28"/>
          <w:szCs w:val="28"/>
          <w:lang w:eastAsia="ru-RU"/>
        </w:rPr>
        <w:t xml:space="preserve">, аспірант Вінницького </w:t>
      </w:r>
      <w:r w:rsidRPr="0024536E">
        <w:rPr>
          <w:rFonts w:ascii="Arial" w:eastAsia="Courier New" w:hAnsi="Arial" w:cs="Arial"/>
          <w:sz w:val="28"/>
          <w:szCs w:val="28"/>
          <w:lang w:eastAsia="ru-RU"/>
        </w:rPr>
        <w:t xml:space="preserve">національного медичного університету ім. М. І. Пирогова, тема дисертації: «Обґрунтування методів діагностики, лікування та прогнозування перебігу пілонідальної хвороби у дітей (експериментально-клінічне дослідження)», (228 Педіатрія). Спеціалізована вчена рада ДФ 05.600.022 в Вінницькому національному медичному університеті ім. М. І. Пирогова </w:t>
      </w:r>
    </w:p>
    <w:p w:rsidR="0024536E" w:rsidRPr="0024536E" w:rsidRDefault="0024536E" w:rsidP="0024536E">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p>
    <w:p w:rsidR="00D333D3" w:rsidRPr="0024536E" w:rsidRDefault="00D333D3" w:rsidP="0024536E"/>
    <w:sectPr w:rsidR="00D333D3" w:rsidRPr="0024536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24536E" w:rsidRPr="0024536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EDE4F-8850-45FC-90DD-7FA3C4A6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59</Words>
  <Characters>339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2021-11-22T00:28:00Z</dcterms:created>
  <dcterms:modified xsi:type="dcterms:W3CDTF">2021-11-22T14:03:00Z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