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16094B5" w:rsidR="00670968" w:rsidRPr="00C74C58" w:rsidRDefault="00C74C58" w:rsidP="00C74C58">
      <w:r>
        <w:rPr>
          <w:rFonts w:ascii="Verdana" w:hAnsi="Verdana"/>
          <w:b/>
          <w:bCs/>
          <w:color w:val="000000"/>
          <w:shd w:val="clear" w:color="auto" w:fill="FFFFFF"/>
        </w:rPr>
        <w:t>Шакір Іссам. Особливості структури та функції лівого шлуночка серця у хворих на артеріальну гіпертензію з різним ступенем ниркової дисфункції та можливості їх корекції.- Дисертація канд. мед. наук: 14.01.11, Донец. нац. мед. ун-т ім. М. Горького. - Донецьк, 2012.- 200 с.</w:t>
      </w:r>
    </w:p>
    <w:sectPr w:rsidR="00670968" w:rsidRPr="00C74C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F024" w14:textId="77777777" w:rsidR="007F40C4" w:rsidRDefault="007F40C4">
      <w:pPr>
        <w:spacing w:after="0" w:line="240" w:lineRule="auto"/>
      </w:pPr>
      <w:r>
        <w:separator/>
      </w:r>
    </w:p>
  </w:endnote>
  <w:endnote w:type="continuationSeparator" w:id="0">
    <w:p w14:paraId="66472764" w14:textId="77777777" w:rsidR="007F40C4" w:rsidRDefault="007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D354" w14:textId="77777777" w:rsidR="007F40C4" w:rsidRDefault="007F40C4">
      <w:pPr>
        <w:spacing w:after="0" w:line="240" w:lineRule="auto"/>
      </w:pPr>
      <w:r>
        <w:separator/>
      </w:r>
    </w:p>
  </w:footnote>
  <w:footnote w:type="continuationSeparator" w:id="0">
    <w:p w14:paraId="1F1B4C2B" w14:textId="77777777" w:rsidR="007F40C4" w:rsidRDefault="007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0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0C4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4294</cp:revision>
  <dcterms:created xsi:type="dcterms:W3CDTF">2024-06-20T08:51:00Z</dcterms:created>
  <dcterms:modified xsi:type="dcterms:W3CDTF">2025-01-18T12:30:00Z</dcterms:modified>
  <cp:category/>
</cp:coreProperties>
</file>