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822D0" w14:textId="77777777" w:rsidR="00DB06C3" w:rsidRPr="00DB06C3" w:rsidRDefault="00DB06C3" w:rsidP="00DB06C3">
      <w:pPr>
        <w:rPr>
          <w:rFonts w:ascii="TimesNewRomanPSMT" w:eastAsia="Times New Roman" w:hAnsi="TimesNewRomanPSMT" w:cs="Times New Roman"/>
          <w:b/>
          <w:bCs/>
          <w:color w:val="000000"/>
          <w:kern w:val="0"/>
          <w:sz w:val="26"/>
          <w:szCs w:val="26"/>
          <w:lang w:eastAsia="ru-RU"/>
        </w:rPr>
      </w:pPr>
      <w:r w:rsidRPr="00DB06C3">
        <w:rPr>
          <w:rFonts w:ascii="TimesNewRomanPSMT" w:eastAsia="Times New Roman" w:hAnsi="TimesNewRomanPSMT" w:cs="Times New Roman"/>
          <w:b/>
          <w:bCs/>
          <w:color w:val="000000"/>
          <w:kern w:val="0"/>
          <w:sz w:val="26"/>
          <w:szCs w:val="26"/>
          <w:lang w:eastAsia="ru-RU"/>
        </w:rPr>
        <w:t>Штерцер, Александр Александрович.</w:t>
      </w:r>
      <w:r w:rsidRPr="00DB06C3">
        <w:rPr>
          <w:rFonts w:ascii="TimesNewRomanPSMT" w:eastAsia="Times New Roman" w:hAnsi="TimesNewRomanPSMT" w:cs="Times New Roman"/>
          <w:b/>
          <w:bCs/>
          <w:color w:val="000000"/>
          <w:kern w:val="0"/>
          <w:sz w:val="26"/>
          <w:szCs w:val="26"/>
          <w:lang w:eastAsia="ru-RU"/>
        </w:rPr>
        <w:br/>
        <w:t>Взрывное компактирование порошковых материалов : диссертация ... доктора физико-математических наук : 01.02.04, 01.02.05. - Новосибирск, 1999. - 304 с. : ил.больше</w:t>
      </w:r>
    </w:p>
    <w:p w14:paraId="353C4806" w14:textId="77777777" w:rsidR="00DB06C3" w:rsidRPr="00DB06C3" w:rsidRDefault="00DB06C3" w:rsidP="00DB06C3">
      <w:pPr>
        <w:rPr>
          <w:rFonts w:ascii="TimesNewRomanPSMT" w:eastAsia="Times New Roman" w:hAnsi="TimesNewRomanPSMT" w:cs="Times New Roman"/>
          <w:b/>
          <w:bCs/>
          <w:color w:val="000000"/>
          <w:kern w:val="0"/>
          <w:sz w:val="26"/>
          <w:szCs w:val="26"/>
          <w:lang w:eastAsia="ru-RU"/>
        </w:rPr>
      </w:pPr>
      <w:hyperlink r:id="rId8" w:history="1">
        <w:r w:rsidRPr="00DB06C3">
          <w:rPr>
            <w:rStyle w:val="a8"/>
            <w:rFonts w:ascii="TimesNewRomanPSMT" w:eastAsia="Times New Roman" w:hAnsi="TimesNewRomanPSMT" w:cs="Times New Roman"/>
            <w:b/>
            <w:bCs/>
            <w:kern w:val="0"/>
            <w:sz w:val="26"/>
            <w:szCs w:val="26"/>
            <w:lang w:eastAsia="ru-RU"/>
          </w:rPr>
          <w:t>Цитаты из текста:</w:t>
        </w:r>
      </w:hyperlink>
    </w:p>
    <w:p w14:paraId="64A3EC70" w14:textId="77777777" w:rsidR="00DB06C3" w:rsidRPr="00DB06C3" w:rsidRDefault="00DB06C3" w:rsidP="00E705E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DB06C3">
        <w:rPr>
          <w:rFonts w:ascii="TimesNewRomanPSMT" w:eastAsia="Times New Roman" w:hAnsi="TimesNewRomanPSMT" w:cs="Times New Roman"/>
          <w:b/>
          <w:bCs/>
          <w:color w:val="000000"/>
          <w:kern w:val="0"/>
          <w:sz w:val="26"/>
          <w:szCs w:val="26"/>
          <w:lang w:eastAsia="ru-RU"/>
        </w:rPr>
        <w:t>стр. 1</w:t>
      </w:r>
    </w:p>
    <w:p w14:paraId="7FB271DB" w14:textId="77777777" w:rsidR="00DB06C3" w:rsidRPr="00DB06C3" w:rsidRDefault="00DB06C3" w:rsidP="00DB06C3">
      <w:pPr>
        <w:rPr>
          <w:rFonts w:ascii="TimesNewRomanPSMT" w:eastAsia="Times New Roman" w:hAnsi="TimesNewRomanPSMT" w:cs="Times New Roman"/>
          <w:b/>
          <w:bCs/>
          <w:color w:val="000000"/>
          <w:kern w:val="0"/>
          <w:sz w:val="26"/>
          <w:szCs w:val="26"/>
          <w:lang w:eastAsia="ru-RU"/>
        </w:rPr>
      </w:pPr>
      <w:r w:rsidRPr="00DB06C3">
        <w:rPr>
          <w:rFonts w:ascii="TimesNewRomanPSMT" w:eastAsia="Times New Roman" w:hAnsi="TimesNewRomanPSMT" w:cs="Times New Roman"/>
          <w:b/>
          <w:bCs/>
          <w:color w:val="000000"/>
          <w:kern w:val="0"/>
          <w:sz w:val="26"/>
          <w:szCs w:val="26"/>
          <w:lang w:eastAsia="ru-RU"/>
        </w:rPr>
        <w:t>539.3:532.5.516:621.7.044.2 Штерцер Александр Александрович ВЗРЫВНОЕ КОМПАКТИРОВАНИЕ ПОРОШКОВБ1Х МАТЕРИАЛОВ Специальность: 01.02.04 - механика деформируемого твердого</w:t>
      </w:r>
    </w:p>
    <w:p w14:paraId="7BC6D158" w14:textId="77777777" w:rsidR="00DB06C3" w:rsidRPr="00DB06C3" w:rsidRDefault="00DB06C3" w:rsidP="00E705E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DB06C3">
        <w:rPr>
          <w:rFonts w:ascii="TimesNewRomanPSMT" w:eastAsia="Times New Roman" w:hAnsi="TimesNewRomanPSMT" w:cs="Times New Roman"/>
          <w:b/>
          <w:bCs/>
          <w:color w:val="000000"/>
          <w:kern w:val="0"/>
          <w:sz w:val="26"/>
          <w:szCs w:val="26"/>
          <w:lang w:eastAsia="ru-RU"/>
        </w:rPr>
        <w:t>стр. 6</w:t>
      </w:r>
    </w:p>
    <w:p w14:paraId="155A27AA" w14:textId="77777777" w:rsidR="00DB06C3" w:rsidRPr="00DB06C3" w:rsidRDefault="00DB06C3" w:rsidP="00DB06C3">
      <w:pPr>
        <w:rPr>
          <w:rFonts w:ascii="TimesNewRomanPSMT" w:eastAsia="Times New Roman" w:hAnsi="TimesNewRomanPSMT" w:cs="Times New Roman"/>
          <w:b/>
          <w:bCs/>
          <w:color w:val="000000"/>
          <w:kern w:val="0"/>
          <w:sz w:val="26"/>
          <w:szCs w:val="26"/>
          <w:lang w:eastAsia="ru-RU"/>
        </w:rPr>
      </w:pPr>
      <w:r w:rsidRPr="00DB06C3">
        <w:rPr>
          <w:rFonts w:ascii="TimesNewRomanPSMT" w:eastAsia="Times New Roman" w:hAnsi="TimesNewRomanPSMT" w:cs="Times New Roman"/>
          <w:b/>
          <w:bCs/>
          <w:color w:val="000000"/>
          <w:kern w:val="0"/>
          <w:sz w:val="26"/>
          <w:szCs w:val="26"/>
          <w:lang w:eastAsia="ru-RU"/>
        </w:rPr>
        <w:t>показана их существенная зависимость от скорости деформации среды. В четвертой главе описаны некоторые из экспериментов автора по компактированию различных порошков и получению новых материалов и изделий. Предложен и опробован метод длинноимпульсного взрывного компактирования (ДВК), когда время действия</w:t>
      </w:r>
    </w:p>
    <w:p w14:paraId="3EB060A0" w14:textId="77777777" w:rsidR="00DB06C3" w:rsidRPr="00DB06C3" w:rsidRDefault="00DB06C3" w:rsidP="00E705E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DB06C3">
        <w:rPr>
          <w:rFonts w:ascii="TimesNewRomanPSMT" w:eastAsia="Times New Roman" w:hAnsi="TimesNewRomanPSMT" w:cs="Times New Roman"/>
          <w:b/>
          <w:bCs/>
          <w:color w:val="000000"/>
          <w:kern w:val="0"/>
          <w:sz w:val="26"/>
          <w:szCs w:val="26"/>
          <w:lang w:eastAsia="ru-RU"/>
        </w:rPr>
        <w:t>стр. 205</w:t>
      </w:r>
    </w:p>
    <w:p w14:paraId="0F77B8FD" w14:textId="77777777" w:rsidR="00DB06C3" w:rsidRPr="00DB06C3" w:rsidRDefault="00DB06C3" w:rsidP="00DB06C3">
      <w:pPr>
        <w:rPr>
          <w:rFonts w:ascii="TimesNewRomanPSMT" w:eastAsia="Times New Roman" w:hAnsi="TimesNewRomanPSMT" w:cs="Times New Roman"/>
          <w:b/>
          <w:bCs/>
          <w:color w:val="000000"/>
          <w:kern w:val="0"/>
          <w:sz w:val="26"/>
          <w:szCs w:val="26"/>
          <w:lang w:eastAsia="ru-RU"/>
        </w:rPr>
      </w:pPr>
      <w:r w:rsidRPr="00DB06C3">
        <w:rPr>
          <w:rFonts w:ascii="TimesNewRomanPSMT" w:eastAsia="Times New Roman" w:hAnsi="TimesNewRomanPSMT" w:cs="Times New Roman"/>
          <w:b/>
          <w:bCs/>
          <w:color w:val="000000"/>
          <w:kern w:val="0"/>
          <w:sz w:val="26"/>
          <w:szCs w:val="26"/>
          <w:lang w:eastAsia="ru-RU"/>
        </w:rPr>
        <w:t>изложенный в предыдущих главах материал и наглядно иллюстрируют возможности и метода длинноимпульсного взрывного компактирования применения многослойных зарядов. 4.1. КОМПАКТИРОВАНИЕ ГРАНУЛ СПЛАВА АС 15г. Сплав АС15г относится к материалам трибологического назначения. В современном машиностроении широко</w:t>
      </w:r>
    </w:p>
    <w:p w14:paraId="7F0073BC" w14:textId="77777777" w:rsidR="00DB06C3" w:rsidRPr="00DB06C3" w:rsidRDefault="00DB06C3" w:rsidP="00E705E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4F64EB7B" w14:textId="77777777" w:rsidR="00DB06C3" w:rsidRPr="00DB06C3" w:rsidRDefault="00DB06C3" w:rsidP="00DB06C3">
      <w:pPr>
        <w:rPr>
          <w:rFonts w:ascii="TimesNewRomanPSMT" w:eastAsia="Times New Roman" w:hAnsi="TimesNewRomanPSMT" w:cs="Times New Roman"/>
          <w:b/>
          <w:bCs/>
          <w:color w:val="000000"/>
          <w:kern w:val="0"/>
          <w:sz w:val="26"/>
          <w:szCs w:val="26"/>
          <w:lang w:eastAsia="ru-RU"/>
        </w:rPr>
      </w:pPr>
      <w:r w:rsidRPr="00DB06C3">
        <w:rPr>
          <w:rFonts w:ascii="TimesNewRomanPSMT" w:eastAsia="Times New Roman" w:hAnsi="TimesNewRomanPSMT" w:cs="Times New Roman"/>
          <w:b/>
          <w:bCs/>
          <w:color w:val="000000"/>
          <w:kern w:val="0"/>
          <w:sz w:val="26"/>
          <w:szCs w:val="26"/>
          <w:lang w:eastAsia="ru-RU"/>
        </w:rPr>
        <w:t>Оглавление диссертациидоктор физико-математических наук Штерцер, Александр Александрович</w:t>
      </w:r>
    </w:p>
    <w:p w14:paraId="6DAAB502" w14:textId="77777777" w:rsidR="00DB06C3" w:rsidRPr="00DB06C3" w:rsidRDefault="00DB06C3" w:rsidP="00DB06C3">
      <w:pPr>
        <w:rPr>
          <w:rFonts w:ascii="TimesNewRomanPSMT" w:eastAsia="Times New Roman" w:hAnsi="TimesNewRomanPSMT" w:cs="Times New Roman"/>
          <w:b/>
          <w:bCs/>
          <w:color w:val="000000"/>
          <w:kern w:val="0"/>
          <w:sz w:val="26"/>
          <w:szCs w:val="26"/>
          <w:lang w:eastAsia="ru-RU"/>
        </w:rPr>
      </w:pPr>
      <w:r w:rsidRPr="00DB06C3">
        <w:rPr>
          <w:rFonts w:ascii="TimesNewRomanPSMT" w:eastAsia="Times New Roman" w:hAnsi="TimesNewRomanPSMT" w:cs="Times New Roman"/>
          <w:b/>
          <w:bCs/>
          <w:color w:val="000000"/>
          <w:kern w:val="0"/>
          <w:sz w:val="26"/>
          <w:szCs w:val="26"/>
          <w:lang w:eastAsia="ru-RU"/>
        </w:rPr>
        <w:t>ВВЕДЕНИЕ</w:t>
      </w:r>
    </w:p>
    <w:p w14:paraId="48EEFA13" w14:textId="77777777" w:rsidR="00DB06C3" w:rsidRPr="00DB06C3" w:rsidRDefault="00DB06C3" w:rsidP="00DB06C3">
      <w:pPr>
        <w:rPr>
          <w:rFonts w:ascii="TimesNewRomanPSMT" w:eastAsia="Times New Roman" w:hAnsi="TimesNewRomanPSMT" w:cs="Times New Roman"/>
          <w:b/>
          <w:bCs/>
          <w:color w:val="000000"/>
          <w:kern w:val="0"/>
          <w:sz w:val="26"/>
          <w:szCs w:val="26"/>
          <w:lang w:eastAsia="ru-RU"/>
        </w:rPr>
      </w:pPr>
      <w:r w:rsidRPr="00DB06C3">
        <w:rPr>
          <w:rFonts w:ascii="TimesNewRomanPSMT" w:eastAsia="Times New Roman" w:hAnsi="TimesNewRomanPSMT" w:cs="Times New Roman"/>
          <w:b/>
          <w:bCs/>
          <w:color w:val="000000"/>
          <w:kern w:val="0"/>
          <w:sz w:val="26"/>
          <w:szCs w:val="26"/>
          <w:lang w:eastAsia="ru-RU"/>
        </w:rPr>
        <w:t>ГЛАВА 1. Состояние вопроса</w:t>
      </w:r>
    </w:p>
    <w:p w14:paraId="12FC778F" w14:textId="77777777" w:rsidR="00DB06C3" w:rsidRPr="00DB06C3" w:rsidRDefault="00DB06C3" w:rsidP="00DB06C3">
      <w:pPr>
        <w:rPr>
          <w:rFonts w:ascii="TimesNewRomanPSMT" w:eastAsia="Times New Roman" w:hAnsi="TimesNewRomanPSMT" w:cs="Times New Roman"/>
          <w:b/>
          <w:bCs/>
          <w:color w:val="000000"/>
          <w:kern w:val="0"/>
          <w:sz w:val="26"/>
          <w:szCs w:val="26"/>
          <w:lang w:eastAsia="ru-RU"/>
        </w:rPr>
      </w:pPr>
      <w:r w:rsidRPr="00DB06C3">
        <w:rPr>
          <w:rFonts w:ascii="TimesNewRomanPSMT" w:eastAsia="Times New Roman" w:hAnsi="TimesNewRomanPSMT" w:cs="Times New Roman"/>
          <w:b/>
          <w:bCs/>
          <w:color w:val="000000"/>
          <w:kern w:val="0"/>
          <w:sz w:val="26"/>
          <w:szCs w:val="26"/>
          <w:lang w:eastAsia="ru-RU"/>
        </w:rPr>
        <w:t>1.1. Исторический взгляд</w:t>
      </w:r>
    </w:p>
    <w:p w14:paraId="7A835574" w14:textId="77777777" w:rsidR="00DB06C3" w:rsidRPr="00DB06C3" w:rsidRDefault="00DB06C3" w:rsidP="00DB06C3">
      <w:pPr>
        <w:rPr>
          <w:rFonts w:ascii="TimesNewRomanPSMT" w:eastAsia="Times New Roman" w:hAnsi="TimesNewRomanPSMT" w:cs="Times New Roman"/>
          <w:b/>
          <w:bCs/>
          <w:color w:val="000000"/>
          <w:kern w:val="0"/>
          <w:sz w:val="26"/>
          <w:szCs w:val="26"/>
          <w:lang w:eastAsia="ru-RU"/>
        </w:rPr>
      </w:pPr>
      <w:r w:rsidRPr="00DB06C3">
        <w:rPr>
          <w:rFonts w:ascii="TimesNewRomanPSMT" w:eastAsia="Times New Roman" w:hAnsi="TimesNewRomanPSMT" w:cs="Times New Roman"/>
          <w:b/>
          <w:bCs/>
          <w:color w:val="000000"/>
          <w:kern w:val="0"/>
          <w:sz w:val="26"/>
          <w:szCs w:val="26"/>
          <w:lang w:eastAsia="ru-RU"/>
        </w:rPr>
        <w:t>1.2. Макро- и микроаспекты динамического нагружения порошков</w:t>
      </w:r>
    </w:p>
    <w:p w14:paraId="1B723F4D" w14:textId="77777777" w:rsidR="00DB06C3" w:rsidRPr="00DB06C3" w:rsidRDefault="00DB06C3" w:rsidP="00DB06C3">
      <w:pPr>
        <w:rPr>
          <w:rFonts w:ascii="TimesNewRomanPSMT" w:eastAsia="Times New Roman" w:hAnsi="TimesNewRomanPSMT" w:cs="Times New Roman"/>
          <w:b/>
          <w:bCs/>
          <w:color w:val="000000"/>
          <w:kern w:val="0"/>
          <w:sz w:val="26"/>
          <w:szCs w:val="26"/>
          <w:lang w:eastAsia="ru-RU"/>
        </w:rPr>
      </w:pPr>
      <w:r w:rsidRPr="00DB06C3">
        <w:rPr>
          <w:rFonts w:ascii="TimesNewRomanPSMT" w:eastAsia="Times New Roman" w:hAnsi="TimesNewRomanPSMT" w:cs="Times New Roman"/>
          <w:b/>
          <w:bCs/>
          <w:color w:val="000000"/>
          <w:kern w:val="0"/>
          <w:sz w:val="26"/>
          <w:szCs w:val="26"/>
          <w:lang w:eastAsia="ru-RU"/>
        </w:rPr>
        <w:t>1.3. Получение новых материалов и изделий</w:t>
      </w:r>
    </w:p>
    <w:p w14:paraId="08F31FB4" w14:textId="77777777" w:rsidR="00DB06C3" w:rsidRPr="00DB06C3" w:rsidRDefault="00DB06C3" w:rsidP="00DB06C3">
      <w:pPr>
        <w:rPr>
          <w:rFonts w:ascii="TimesNewRomanPSMT" w:eastAsia="Times New Roman" w:hAnsi="TimesNewRomanPSMT" w:cs="Times New Roman"/>
          <w:b/>
          <w:bCs/>
          <w:color w:val="000000"/>
          <w:kern w:val="0"/>
          <w:sz w:val="26"/>
          <w:szCs w:val="26"/>
          <w:lang w:eastAsia="ru-RU"/>
        </w:rPr>
      </w:pPr>
      <w:r w:rsidRPr="00DB06C3">
        <w:rPr>
          <w:rFonts w:ascii="TimesNewRomanPSMT" w:eastAsia="Times New Roman" w:hAnsi="TimesNewRomanPSMT" w:cs="Times New Roman"/>
          <w:b/>
          <w:bCs/>
          <w:color w:val="000000"/>
          <w:kern w:val="0"/>
          <w:sz w:val="26"/>
          <w:szCs w:val="26"/>
          <w:lang w:eastAsia="ru-RU"/>
        </w:rPr>
        <w:t>ГЛАВА 2. Макромеханика динамического нагружения порошков</w:t>
      </w:r>
    </w:p>
    <w:p w14:paraId="7213EEBD" w14:textId="77777777" w:rsidR="00DB06C3" w:rsidRPr="00DB06C3" w:rsidRDefault="00DB06C3" w:rsidP="00DB06C3">
      <w:pPr>
        <w:rPr>
          <w:rFonts w:ascii="TimesNewRomanPSMT" w:eastAsia="Times New Roman" w:hAnsi="TimesNewRomanPSMT" w:cs="Times New Roman"/>
          <w:b/>
          <w:bCs/>
          <w:color w:val="000000"/>
          <w:kern w:val="0"/>
          <w:sz w:val="26"/>
          <w:szCs w:val="26"/>
          <w:lang w:eastAsia="ru-RU"/>
        </w:rPr>
      </w:pPr>
      <w:r w:rsidRPr="00DB06C3">
        <w:rPr>
          <w:rFonts w:ascii="TimesNewRomanPSMT" w:eastAsia="Times New Roman" w:hAnsi="TimesNewRomanPSMT" w:cs="Times New Roman"/>
          <w:b/>
          <w:bCs/>
          <w:color w:val="000000"/>
          <w:kern w:val="0"/>
          <w:sz w:val="26"/>
          <w:szCs w:val="26"/>
          <w:lang w:eastAsia="ru-RU"/>
        </w:rPr>
        <w:t>2.1. Схемы нагружения</w:t>
      </w:r>
    </w:p>
    <w:p w14:paraId="01BACB44" w14:textId="77777777" w:rsidR="00DB06C3" w:rsidRPr="00DB06C3" w:rsidRDefault="00DB06C3" w:rsidP="00DB06C3">
      <w:pPr>
        <w:rPr>
          <w:rFonts w:ascii="TimesNewRomanPSMT" w:eastAsia="Times New Roman" w:hAnsi="TimesNewRomanPSMT" w:cs="Times New Roman"/>
          <w:b/>
          <w:bCs/>
          <w:color w:val="000000"/>
          <w:kern w:val="0"/>
          <w:sz w:val="26"/>
          <w:szCs w:val="26"/>
          <w:lang w:eastAsia="ru-RU"/>
        </w:rPr>
      </w:pPr>
      <w:r w:rsidRPr="00DB06C3">
        <w:rPr>
          <w:rFonts w:ascii="TimesNewRomanPSMT" w:eastAsia="Times New Roman" w:hAnsi="TimesNewRomanPSMT" w:cs="Times New Roman"/>
          <w:b/>
          <w:bCs/>
          <w:color w:val="000000"/>
          <w:kern w:val="0"/>
          <w:sz w:val="26"/>
          <w:szCs w:val="26"/>
          <w:lang w:eastAsia="ru-RU"/>
        </w:rPr>
        <w:t>2.2. Действие продуктов детонации на стенку контейнера</w:t>
      </w:r>
    </w:p>
    <w:p w14:paraId="761493E4" w14:textId="77777777" w:rsidR="00DB06C3" w:rsidRPr="00DB06C3" w:rsidRDefault="00DB06C3" w:rsidP="00DB06C3">
      <w:pPr>
        <w:rPr>
          <w:rFonts w:ascii="TimesNewRomanPSMT" w:eastAsia="Times New Roman" w:hAnsi="TimesNewRomanPSMT" w:cs="Times New Roman"/>
          <w:b/>
          <w:bCs/>
          <w:color w:val="000000"/>
          <w:kern w:val="0"/>
          <w:sz w:val="26"/>
          <w:szCs w:val="26"/>
          <w:lang w:eastAsia="ru-RU"/>
        </w:rPr>
      </w:pPr>
      <w:r w:rsidRPr="00DB06C3">
        <w:rPr>
          <w:rFonts w:ascii="TimesNewRomanPSMT" w:eastAsia="Times New Roman" w:hAnsi="TimesNewRomanPSMT" w:cs="Times New Roman"/>
          <w:b/>
          <w:bCs/>
          <w:color w:val="000000"/>
          <w:kern w:val="0"/>
          <w:sz w:val="26"/>
          <w:szCs w:val="26"/>
          <w:lang w:eastAsia="ru-RU"/>
        </w:rPr>
        <w:t>2.3. Ударная адиабата порошка</w:t>
      </w:r>
    </w:p>
    <w:p w14:paraId="0E7A87C5" w14:textId="77777777" w:rsidR="00DB06C3" w:rsidRPr="00DB06C3" w:rsidRDefault="00DB06C3" w:rsidP="00DB06C3">
      <w:pPr>
        <w:rPr>
          <w:rFonts w:ascii="TimesNewRomanPSMT" w:eastAsia="Times New Roman" w:hAnsi="TimesNewRomanPSMT" w:cs="Times New Roman"/>
          <w:b/>
          <w:bCs/>
          <w:color w:val="000000"/>
          <w:kern w:val="0"/>
          <w:sz w:val="26"/>
          <w:szCs w:val="26"/>
          <w:lang w:eastAsia="ru-RU"/>
        </w:rPr>
      </w:pPr>
      <w:r w:rsidRPr="00DB06C3">
        <w:rPr>
          <w:rFonts w:ascii="TimesNewRomanPSMT" w:eastAsia="Times New Roman" w:hAnsi="TimesNewRomanPSMT" w:cs="Times New Roman"/>
          <w:b/>
          <w:bCs/>
          <w:color w:val="000000"/>
          <w:kern w:val="0"/>
          <w:sz w:val="26"/>
          <w:szCs w:val="26"/>
          <w:lang w:eastAsia="ru-RU"/>
        </w:rPr>
        <w:t>2.4. Действие продуктов детонации на пористую среду</w:t>
      </w:r>
    </w:p>
    <w:p w14:paraId="0DB75761" w14:textId="77777777" w:rsidR="00DB06C3" w:rsidRPr="00DB06C3" w:rsidRDefault="00DB06C3" w:rsidP="00DB06C3">
      <w:pPr>
        <w:rPr>
          <w:rFonts w:ascii="TimesNewRomanPSMT" w:eastAsia="Times New Roman" w:hAnsi="TimesNewRomanPSMT" w:cs="Times New Roman"/>
          <w:b/>
          <w:bCs/>
          <w:color w:val="000000"/>
          <w:kern w:val="0"/>
          <w:sz w:val="26"/>
          <w:szCs w:val="26"/>
          <w:lang w:eastAsia="ru-RU"/>
        </w:rPr>
      </w:pPr>
      <w:r w:rsidRPr="00DB06C3">
        <w:rPr>
          <w:rFonts w:ascii="TimesNewRomanPSMT" w:eastAsia="Times New Roman" w:hAnsi="TimesNewRomanPSMT" w:cs="Times New Roman"/>
          <w:b/>
          <w:bCs/>
          <w:color w:val="000000"/>
          <w:kern w:val="0"/>
          <w:sz w:val="26"/>
          <w:szCs w:val="26"/>
          <w:lang w:eastAsia="ru-RU"/>
        </w:rPr>
        <w:lastRenderedPageBreak/>
        <w:t>2.5. Нагружение порошка в контейнере.</w:t>
      </w:r>
    </w:p>
    <w:p w14:paraId="4D9FCA4D" w14:textId="77777777" w:rsidR="00DB06C3" w:rsidRPr="00DB06C3" w:rsidRDefault="00DB06C3" w:rsidP="00DB06C3">
      <w:pPr>
        <w:rPr>
          <w:rFonts w:ascii="TimesNewRomanPSMT" w:eastAsia="Times New Roman" w:hAnsi="TimesNewRomanPSMT" w:cs="Times New Roman"/>
          <w:b/>
          <w:bCs/>
          <w:color w:val="000000"/>
          <w:kern w:val="0"/>
          <w:sz w:val="26"/>
          <w:szCs w:val="26"/>
          <w:lang w:eastAsia="ru-RU"/>
        </w:rPr>
      </w:pPr>
      <w:r w:rsidRPr="00DB06C3">
        <w:rPr>
          <w:rFonts w:ascii="TimesNewRomanPSMT" w:eastAsia="Times New Roman" w:hAnsi="TimesNewRomanPSMT" w:cs="Times New Roman"/>
          <w:b/>
          <w:bCs/>
          <w:color w:val="000000"/>
          <w:kern w:val="0"/>
          <w:sz w:val="26"/>
          <w:szCs w:val="26"/>
          <w:lang w:eastAsia="ru-RU"/>
        </w:rPr>
        <w:t>Плоский случай</w:t>
      </w:r>
    </w:p>
    <w:p w14:paraId="0620D04E" w14:textId="77777777" w:rsidR="00DB06C3" w:rsidRPr="00DB06C3" w:rsidRDefault="00DB06C3" w:rsidP="00DB06C3">
      <w:pPr>
        <w:rPr>
          <w:rFonts w:ascii="TimesNewRomanPSMT" w:eastAsia="Times New Roman" w:hAnsi="TimesNewRomanPSMT" w:cs="Times New Roman"/>
          <w:b/>
          <w:bCs/>
          <w:color w:val="000000"/>
          <w:kern w:val="0"/>
          <w:sz w:val="26"/>
          <w:szCs w:val="26"/>
          <w:lang w:eastAsia="ru-RU"/>
        </w:rPr>
      </w:pPr>
      <w:r w:rsidRPr="00DB06C3">
        <w:rPr>
          <w:rFonts w:ascii="TimesNewRomanPSMT" w:eastAsia="Times New Roman" w:hAnsi="TimesNewRomanPSMT" w:cs="Times New Roman"/>
          <w:b/>
          <w:bCs/>
          <w:color w:val="000000"/>
          <w:kern w:val="0"/>
          <w:sz w:val="26"/>
          <w:szCs w:val="26"/>
          <w:lang w:eastAsia="ru-RU"/>
        </w:rPr>
        <w:t>2.6. Нагружение порошка в контейнере. Цилиндрический случай</w:t>
      </w:r>
    </w:p>
    <w:p w14:paraId="33E3FC21" w14:textId="77777777" w:rsidR="00DB06C3" w:rsidRPr="00DB06C3" w:rsidRDefault="00DB06C3" w:rsidP="00DB06C3">
      <w:pPr>
        <w:rPr>
          <w:rFonts w:ascii="TimesNewRomanPSMT" w:eastAsia="Times New Roman" w:hAnsi="TimesNewRomanPSMT" w:cs="Times New Roman"/>
          <w:b/>
          <w:bCs/>
          <w:color w:val="000000"/>
          <w:kern w:val="0"/>
          <w:sz w:val="26"/>
          <w:szCs w:val="26"/>
          <w:lang w:eastAsia="ru-RU"/>
        </w:rPr>
      </w:pPr>
      <w:r w:rsidRPr="00DB06C3">
        <w:rPr>
          <w:rFonts w:ascii="TimesNewRomanPSMT" w:eastAsia="Times New Roman" w:hAnsi="TimesNewRomanPSMT" w:cs="Times New Roman"/>
          <w:b/>
          <w:bCs/>
          <w:color w:val="000000"/>
          <w:kern w:val="0"/>
          <w:sz w:val="26"/>
          <w:szCs w:val="26"/>
          <w:lang w:eastAsia="ru-RU"/>
        </w:rPr>
        <w:t>2.7. Классификация режимов нагружения с помощью ГгГ2 - диаграмм</w:t>
      </w:r>
    </w:p>
    <w:p w14:paraId="4C4C55E1" w14:textId="77777777" w:rsidR="00DB06C3" w:rsidRPr="00DB06C3" w:rsidRDefault="00DB06C3" w:rsidP="00DB06C3">
      <w:pPr>
        <w:rPr>
          <w:rFonts w:ascii="TimesNewRomanPSMT" w:eastAsia="Times New Roman" w:hAnsi="TimesNewRomanPSMT" w:cs="Times New Roman"/>
          <w:b/>
          <w:bCs/>
          <w:color w:val="000000"/>
          <w:kern w:val="0"/>
          <w:sz w:val="26"/>
          <w:szCs w:val="26"/>
          <w:lang w:eastAsia="ru-RU"/>
        </w:rPr>
      </w:pPr>
      <w:r w:rsidRPr="00DB06C3">
        <w:rPr>
          <w:rFonts w:ascii="TimesNewRomanPSMT" w:eastAsia="Times New Roman" w:hAnsi="TimesNewRomanPSMT" w:cs="Times New Roman"/>
          <w:b/>
          <w:bCs/>
          <w:color w:val="000000"/>
          <w:kern w:val="0"/>
          <w:sz w:val="26"/>
          <w:szCs w:val="26"/>
          <w:lang w:eastAsia="ru-RU"/>
        </w:rPr>
        <w:t>2.8. Стадия разгрузки</w:t>
      </w:r>
    </w:p>
    <w:p w14:paraId="2787750D" w14:textId="77777777" w:rsidR="00DB06C3" w:rsidRPr="00DB06C3" w:rsidRDefault="00DB06C3" w:rsidP="00DB06C3">
      <w:pPr>
        <w:rPr>
          <w:rFonts w:ascii="TimesNewRomanPSMT" w:eastAsia="Times New Roman" w:hAnsi="TimesNewRomanPSMT" w:cs="Times New Roman"/>
          <w:b/>
          <w:bCs/>
          <w:color w:val="000000"/>
          <w:kern w:val="0"/>
          <w:sz w:val="26"/>
          <w:szCs w:val="26"/>
          <w:lang w:eastAsia="ru-RU"/>
        </w:rPr>
      </w:pPr>
      <w:r w:rsidRPr="00DB06C3">
        <w:rPr>
          <w:rFonts w:ascii="TimesNewRomanPSMT" w:eastAsia="Times New Roman" w:hAnsi="TimesNewRomanPSMT" w:cs="Times New Roman"/>
          <w:b/>
          <w:bCs/>
          <w:color w:val="000000"/>
          <w:kern w:val="0"/>
          <w:sz w:val="26"/>
          <w:szCs w:val="26"/>
          <w:lang w:eastAsia="ru-RU"/>
        </w:rPr>
        <w:t>ГЛАВА 3. Микромеханика динамического нагружения порошков</w:t>
      </w:r>
    </w:p>
    <w:p w14:paraId="12A2452C" w14:textId="77777777" w:rsidR="00DB06C3" w:rsidRPr="00DB06C3" w:rsidRDefault="00DB06C3" w:rsidP="00DB06C3">
      <w:pPr>
        <w:rPr>
          <w:rFonts w:ascii="TimesNewRomanPSMT" w:eastAsia="Times New Roman" w:hAnsi="TimesNewRomanPSMT" w:cs="Times New Roman"/>
          <w:b/>
          <w:bCs/>
          <w:color w:val="000000"/>
          <w:kern w:val="0"/>
          <w:sz w:val="26"/>
          <w:szCs w:val="26"/>
          <w:lang w:eastAsia="ru-RU"/>
        </w:rPr>
      </w:pPr>
      <w:r w:rsidRPr="00DB06C3">
        <w:rPr>
          <w:rFonts w:ascii="TimesNewRomanPSMT" w:eastAsia="Times New Roman" w:hAnsi="TimesNewRomanPSMT" w:cs="Times New Roman"/>
          <w:b/>
          <w:bCs/>
          <w:color w:val="000000"/>
          <w:kern w:val="0"/>
          <w:sz w:val="26"/>
          <w:szCs w:val="26"/>
          <w:lang w:eastAsia="ru-RU"/>
        </w:rPr>
        <w:t>3.1. Поверхность твердого тела</w:t>
      </w:r>
    </w:p>
    <w:p w14:paraId="76446D77" w14:textId="77777777" w:rsidR="00DB06C3" w:rsidRPr="00DB06C3" w:rsidRDefault="00DB06C3" w:rsidP="00DB06C3">
      <w:pPr>
        <w:rPr>
          <w:rFonts w:ascii="TimesNewRomanPSMT" w:eastAsia="Times New Roman" w:hAnsi="TimesNewRomanPSMT" w:cs="Times New Roman"/>
          <w:b/>
          <w:bCs/>
          <w:color w:val="000000"/>
          <w:kern w:val="0"/>
          <w:sz w:val="26"/>
          <w:szCs w:val="26"/>
          <w:lang w:eastAsia="ru-RU"/>
        </w:rPr>
      </w:pPr>
      <w:r w:rsidRPr="00DB06C3">
        <w:rPr>
          <w:rFonts w:ascii="TimesNewRomanPSMT" w:eastAsia="Times New Roman" w:hAnsi="TimesNewRomanPSMT" w:cs="Times New Roman"/>
          <w:b/>
          <w:bCs/>
          <w:color w:val="000000"/>
          <w:kern w:val="0"/>
          <w:sz w:val="26"/>
          <w:szCs w:val="26"/>
          <w:lang w:eastAsia="ru-RU"/>
        </w:rPr>
        <w:t>3.2. Три механизма деформационного очищения поверхности</w:t>
      </w:r>
    </w:p>
    <w:p w14:paraId="3A286F2F" w14:textId="77777777" w:rsidR="00DB06C3" w:rsidRPr="00DB06C3" w:rsidRDefault="00DB06C3" w:rsidP="00DB06C3">
      <w:pPr>
        <w:rPr>
          <w:rFonts w:ascii="TimesNewRomanPSMT" w:eastAsia="Times New Roman" w:hAnsi="TimesNewRomanPSMT" w:cs="Times New Roman"/>
          <w:b/>
          <w:bCs/>
          <w:color w:val="000000"/>
          <w:kern w:val="0"/>
          <w:sz w:val="26"/>
          <w:szCs w:val="26"/>
          <w:lang w:eastAsia="ru-RU"/>
        </w:rPr>
      </w:pPr>
      <w:r w:rsidRPr="00DB06C3">
        <w:rPr>
          <w:rFonts w:ascii="TimesNewRomanPSMT" w:eastAsia="Times New Roman" w:hAnsi="TimesNewRomanPSMT" w:cs="Times New Roman"/>
          <w:b/>
          <w:bCs/>
          <w:color w:val="000000"/>
          <w:kern w:val="0"/>
          <w:sz w:val="26"/>
          <w:szCs w:val="26"/>
          <w:lang w:eastAsia="ru-RU"/>
        </w:rPr>
        <w:t>3.3. Схватывание твердых тел</w:t>
      </w:r>
    </w:p>
    <w:p w14:paraId="4CCADE6E" w14:textId="77D75C2A" w:rsidR="004F7911" w:rsidRPr="00DB06C3" w:rsidRDefault="004F7911" w:rsidP="00DB06C3"/>
    <w:sectPr w:rsidR="004F7911" w:rsidRPr="00DB06C3"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41439" w14:textId="77777777" w:rsidR="00E705E0" w:rsidRDefault="00E705E0">
      <w:pPr>
        <w:spacing w:after="0" w:line="240" w:lineRule="auto"/>
      </w:pPr>
      <w:r>
        <w:separator/>
      </w:r>
    </w:p>
  </w:endnote>
  <w:endnote w:type="continuationSeparator" w:id="0">
    <w:p w14:paraId="355BF289" w14:textId="77777777" w:rsidR="00E705E0" w:rsidRDefault="00E70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E0995" w14:textId="77777777" w:rsidR="00E705E0" w:rsidRDefault="00E705E0"/>
    <w:p w14:paraId="07628E8C" w14:textId="77777777" w:rsidR="00E705E0" w:rsidRDefault="00E705E0"/>
    <w:p w14:paraId="6B03362C" w14:textId="77777777" w:rsidR="00E705E0" w:rsidRDefault="00E705E0"/>
    <w:p w14:paraId="7542215B" w14:textId="77777777" w:rsidR="00E705E0" w:rsidRDefault="00E705E0"/>
    <w:p w14:paraId="05068524" w14:textId="77777777" w:rsidR="00E705E0" w:rsidRDefault="00E705E0"/>
    <w:p w14:paraId="662E6AE7" w14:textId="77777777" w:rsidR="00E705E0" w:rsidRDefault="00E705E0"/>
    <w:p w14:paraId="1DC7FBEF" w14:textId="77777777" w:rsidR="00E705E0" w:rsidRDefault="00E705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B63808" wp14:editId="199084F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3C4FD" w14:textId="77777777" w:rsidR="00E705E0" w:rsidRDefault="00E705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B638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B3C4FD" w14:textId="77777777" w:rsidR="00E705E0" w:rsidRDefault="00E705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18B567" w14:textId="77777777" w:rsidR="00E705E0" w:rsidRDefault="00E705E0"/>
    <w:p w14:paraId="7AF3DF05" w14:textId="77777777" w:rsidR="00E705E0" w:rsidRDefault="00E705E0"/>
    <w:p w14:paraId="78BFC244" w14:textId="77777777" w:rsidR="00E705E0" w:rsidRDefault="00E705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49CD86" wp14:editId="225E66B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998C6" w14:textId="77777777" w:rsidR="00E705E0" w:rsidRDefault="00E705E0"/>
                          <w:p w14:paraId="6876CE1A" w14:textId="77777777" w:rsidR="00E705E0" w:rsidRDefault="00E705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49CD8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4998C6" w14:textId="77777777" w:rsidR="00E705E0" w:rsidRDefault="00E705E0"/>
                    <w:p w14:paraId="6876CE1A" w14:textId="77777777" w:rsidR="00E705E0" w:rsidRDefault="00E705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8CA9DB" w14:textId="77777777" w:rsidR="00E705E0" w:rsidRDefault="00E705E0"/>
    <w:p w14:paraId="025D19D8" w14:textId="77777777" w:rsidR="00E705E0" w:rsidRDefault="00E705E0">
      <w:pPr>
        <w:rPr>
          <w:sz w:val="2"/>
          <w:szCs w:val="2"/>
        </w:rPr>
      </w:pPr>
    </w:p>
    <w:p w14:paraId="48B51A82" w14:textId="77777777" w:rsidR="00E705E0" w:rsidRDefault="00E705E0"/>
    <w:p w14:paraId="66C6B90E" w14:textId="77777777" w:rsidR="00E705E0" w:rsidRDefault="00E705E0">
      <w:pPr>
        <w:spacing w:after="0" w:line="240" w:lineRule="auto"/>
      </w:pPr>
    </w:p>
  </w:footnote>
  <w:footnote w:type="continuationSeparator" w:id="0">
    <w:p w14:paraId="1C957881" w14:textId="77777777" w:rsidR="00E705E0" w:rsidRDefault="00E70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0B81E56"/>
    <w:multiLevelType w:val="multilevel"/>
    <w:tmpl w:val="E0C8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5E0"/>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180871</TotalTime>
  <Pages>2</Pages>
  <Words>284</Words>
  <Characters>1623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5991</cp:revision>
  <cp:lastPrinted>2009-02-06T05:36:00Z</cp:lastPrinted>
  <dcterms:created xsi:type="dcterms:W3CDTF">2024-01-07T13:43:00Z</dcterms:created>
  <dcterms:modified xsi:type="dcterms:W3CDTF">2025-10-10T06:45:00Z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