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6"/>
        <w:widowControl w:val="0"/>
        <w:shd w:val="clear" w:color="auto" w:fill="FFFFFF"/>
        <w:spacing w:before="240" w:after="60" w:line="360" w:lineRule="auto"/>
        <w:ind w:firstLine="709"/>
        <w:jc w:val="both"/>
      </w:pPr>
      <w:r>
        <w:rPr>
          <w:rStyle w:val="a5"/>
          <w:color w:val="0070C0"/>
        </w:rPr>
        <w:t> </w:t>
      </w:r>
      <w:r>
        <w:rPr>
          <w:rStyle w:val="a5"/>
          <w:color w:val="FF0000"/>
        </w:rPr>
        <w:t xml:space="preserve">Для заказа доставки данной работы воспользуйтесь поиском на сайте по ссылке:  </w:t>
      </w:r>
      <w:hyperlink r:id="rId7" w:history="1">
        <w:r>
          <w:rPr>
            <w:rStyle w:val="a5"/>
            <w:color w:val="0070C0"/>
          </w:rPr>
          <w:t>http://www.mydisser.com/search.html</w:t>
        </w:r>
      </w:hyperlink>
    </w:p>
    <w:p w:rsidR="00970D9C" w:rsidRDefault="00970D9C" w:rsidP="00970D9C">
      <w:pPr>
        <w:spacing w:line="360" w:lineRule="auto"/>
        <w:jc w:val="center"/>
      </w:pPr>
      <w:r>
        <w:t>МІНІСТЕРСТВО ОХОРОНИ ЗДОРОВ’Я УКРАЇНИ</w:t>
      </w:r>
    </w:p>
    <w:p w:rsidR="00970D9C" w:rsidRDefault="00970D9C" w:rsidP="00970D9C">
      <w:pPr>
        <w:spacing w:line="360" w:lineRule="auto"/>
        <w:jc w:val="center"/>
      </w:pPr>
      <w:r>
        <w:t>ІВАНО-ФРАНКІВСЬКИЙ ДЕРЖАВНИЙ МЕДИЧНИЙ УНІВЕРСИТЕТ</w:t>
      </w:r>
    </w:p>
    <w:p w:rsidR="00970D9C" w:rsidRDefault="00970D9C" w:rsidP="00970D9C">
      <w:pPr>
        <w:spacing w:line="360" w:lineRule="auto"/>
        <w:jc w:val="center"/>
      </w:pPr>
    </w:p>
    <w:p w:rsidR="00970D9C" w:rsidRDefault="00970D9C" w:rsidP="00970D9C">
      <w:pPr>
        <w:spacing w:line="360" w:lineRule="auto"/>
        <w:jc w:val="right"/>
      </w:pPr>
      <w:r>
        <w:t>На правах рукопису</w:t>
      </w:r>
    </w:p>
    <w:p w:rsidR="00970D9C" w:rsidRDefault="00970D9C" w:rsidP="00970D9C">
      <w:pPr>
        <w:spacing w:line="360" w:lineRule="auto"/>
        <w:jc w:val="right"/>
      </w:pPr>
    </w:p>
    <w:p w:rsidR="00970D9C" w:rsidRDefault="00970D9C" w:rsidP="00970D9C">
      <w:pPr>
        <w:pStyle w:val="30"/>
      </w:pPr>
      <w:r>
        <w:t>Кулинич Галія Богданівна</w:t>
      </w:r>
    </w:p>
    <w:p w:rsidR="00970D9C" w:rsidRDefault="00970D9C" w:rsidP="00970D9C">
      <w:pPr>
        <w:spacing w:line="360" w:lineRule="auto"/>
        <w:jc w:val="center"/>
      </w:pPr>
    </w:p>
    <w:p w:rsidR="00970D9C" w:rsidRDefault="00970D9C" w:rsidP="00970D9C">
      <w:pPr>
        <w:pStyle w:val="10"/>
        <w:spacing w:line="360" w:lineRule="auto"/>
        <w:jc w:val="right"/>
        <w:rPr>
          <w:szCs w:val="28"/>
        </w:rPr>
      </w:pPr>
      <w:r>
        <w:t xml:space="preserve">УДК </w:t>
      </w:r>
      <w:r>
        <w:rPr>
          <w:szCs w:val="28"/>
        </w:rPr>
        <w:t>616.36+611-018+611-013+616-053.2</w:t>
      </w:r>
    </w:p>
    <w:p w:rsidR="00970D9C" w:rsidRDefault="00970D9C" w:rsidP="00970D9C">
      <w:pPr>
        <w:spacing w:line="360" w:lineRule="auto"/>
        <w:jc w:val="right"/>
      </w:pPr>
    </w:p>
    <w:p w:rsidR="00970D9C" w:rsidRDefault="00970D9C" w:rsidP="00970D9C">
      <w:pPr>
        <w:spacing w:line="360" w:lineRule="auto"/>
        <w:jc w:val="right"/>
      </w:pPr>
      <w:bookmarkStart w:id="0" w:name="_GoBack"/>
    </w:p>
    <w:p w:rsidR="00970D9C" w:rsidRDefault="00970D9C" w:rsidP="00970D9C">
      <w:pPr>
        <w:spacing w:line="360" w:lineRule="auto"/>
        <w:jc w:val="center"/>
        <w:rPr>
          <w:b/>
          <w:bCs/>
        </w:rPr>
      </w:pPr>
      <w:r>
        <w:rPr>
          <w:b/>
          <w:bCs/>
        </w:rPr>
        <w:t>МОРФО-ФУНКЦІОНАЛЬНІ ЗМІНИ ПЕЧІНКИ ПІД ВПЛИВОМ</w:t>
      </w:r>
    </w:p>
    <w:p w:rsidR="00970D9C" w:rsidRDefault="00970D9C" w:rsidP="00970D9C">
      <w:pPr>
        <w:pStyle w:val="34"/>
      </w:pPr>
      <w:r>
        <w:rPr>
          <w:b/>
          <w:bCs/>
        </w:rPr>
        <w:t>ПЕСТИЦИДУ 2,4-Д АМІННОЇ СОЛІ (ДИХЛОРФЕНОКСИОЦТОВОЇ КИСЛОТИ) ТА ЇХ КОРЕКЦІЯ ГЛУТАРГІНОМ</w:t>
      </w:r>
    </w:p>
    <w:bookmarkEnd w:id="0"/>
    <w:p w:rsidR="00970D9C" w:rsidRDefault="00970D9C" w:rsidP="00970D9C">
      <w:pPr>
        <w:spacing w:line="360" w:lineRule="auto"/>
        <w:jc w:val="right"/>
      </w:pPr>
    </w:p>
    <w:p w:rsidR="00970D9C" w:rsidRDefault="00970D9C" w:rsidP="00970D9C">
      <w:pPr>
        <w:spacing w:line="360" w:lineRule="auto"/>
        <w:jc w:val="right"/>
      </w:pPr>
    </w:p>
    <w:p w:rsidR="00970D9C" w:rsidRDefault="00970D9C" w:rsidP="00970D9C">
      <w:pPr>
        <w:spacing w:line="360" w:lineRule="auto"/>
        <w:jc w:val="right"/>
      </w:pPr>
    </w:p>
    <w:p w:rsidR="00970D9C" w:rsidRDefault="00970D9C" w:rsidP="00970D9C">
      <w:pPr>
        <w:spacing w:line="360" w:lineRule="auto"/>
        <w:jc w:val="right"/>
      </w:pPr>
    </w:p>
    <w:p w:rsidR="00970D9C" w:rsidRDefault="00970D9C" w:rsidP="00970D9C">
      <w:pPr>
        <w:spacing w:line="360" w:lineRule="auto"/>
        <w:jc w:val="center"/>
      </w:pPr>
      <w:r>
        <w:t>14.03.09 – гістологія, цитологія, ембріологія</w:t>
      </w:r>
    </w:p>
    <w:p w:rsidR="00970D9C" w:rsidRDefault="00970D9C" w:rsidP="00970D9C">
      <w:pPr>
        <w:spacing w:line="360" w:lineRule="auto"/>
        <w:jc w:val="center"/>
      </w:pPr>
    </w:p>
    <w:p w:rsidR="00970D9C" w:rsidRDefault="00970D9C" w:rsidP="00970D9C">
      <w:pPr>
        <w:spacing w:line="360" w:lineRule="auto"/>
        <w:jc w:val="center"/>
      </w:pPr>
      <w:r>
        <w:t>Дисертація на здобуття наукового ступеня</w:t>
      </w:r>
    </w:p>
    <w:p w:rsidR="00970D9C" w:rsidRDefault="00970D9C" w:rsidP="00970D9C">
      <w:pPr>
        <w:spacing w:line="360" w:lineRule="auto"/>
        <w:jc w:val="center"/>
      </w:pPr>
      <w:r>
        <w:t>кандидата медичних наук</w:t>
      </w:r>
    </w:p>
    <w:p w:rsidR="00970D9C" w:rsidRDefault="00970D9C" w:rsidP="00970D9C">
      <w:pPr>
        <w:spacing w:line="360" w:lineRule="auto"/>
        <w:jc w:val="center"/>
      </w:pPr>
    </w:p>
    <w:p w:rsidR="00970D9C" w:rsidRDefault="00970D9C" w:rsidP="00970D9C">
      <w:pPr>
        <w:spacing w:line="360" w:lineRule="auto"/>
        <w:jc w:val="right"/>
      </w:pPr>
      <w:r>
        <w:t>Науковий керівник:</w:t>
      </w:r>
    </w:p>
    <w:p w:rsidR="00970D9C" w:rsidRDefault="00970D9C" w:rsidP="00970D9C">
      <w:pPr>
        <w:spacing w:line="360" w:lineRule="auto"/>
        <w:jc w:val="right"/>
      </w:pPr>
      <w:r>
        <w:t>доктор медичних наук, професор</w:t>
      </w:r>
    </w:p>
    <w:p w:rsidR="00970D9C" w:rsidRDefault="00970D9C" w:rsidP="00970D9C">
      <w:pPr>
        <w:spacing w:line="360" w:lineRule="auto"/>
        <w:jc w:val="right"/>
      </w:pPr>
      <w:r>
        <w:t>Геращенко Сергій Борисович</w:t>
      </w:r>
    </w:p>
    <w:p w:rsidR="00970D9C" w:rsidRDefault="00970D9C" w:rsidP="00970D9C">
      <w:pPr>
        <w:spacing w:line="360" w:lineRule="auto"/>
        <w:jc w:val="right"/>
      </w:pPr>
    </w:p>
    <w:p w:rsidR="00970D9C" w:rsidRDefault="00970D9C" w:rsidP="00970D9C">
      <w:pPr>
        <w:spacing w:line="360" w:lineRule="auto"/>
        <w:jc w:val="right"/>
      </w:pPr>
    </w:p>
    <w:p w:rsidR="00970D9C" w:rsidRDefault="00970D9C" w:rsidP="00970D9C">
      <w:pPr>
        <w:spacing w:line="360" w:lineRule="auto"/>
        <w:jc w:val="right"/>
      </w:pPr>
    </w:p>
    <w:p w:rsidR="00970D9C" w:rsidRDefault="00970D9C" w:rsidP="00970D9C">
      <w:pPr>
        <w:spacing w:line="360" w:lineRule="auto"/>
        <w:jc w:val="center"/>
      </w:pPr>
      <w:r>
        <w:t>Івано-Франківськ-2008</w:t>
      </w:r>
    </w:p>
    <w:p w:rsidR="00970D9C" w:rsidRDefault="00970D9C" w:rsidP="00970D9C">
      <w:pPr>
        <w:spacing w:line="360" w:lineRule="auto"/>
        <w:jc w:val="center"/>
      </w:pPr>
    </w:p>
    <w:p w:rsidR="00970D9C" w:rsidRDefault="00970D9C" w:rsidP="00970D9C">
      <w:pPr>
        <w:spacing w:line="360" w:lineRule="auto"/>
        <w:jc w:val="center"/>
      </w:pPr>
    </w:p>
    <w:p w:rsidR="00970D9C" w:rsidRDefault="00970D9C" w:rsidP="00970D9C">
      <w:pPr>
        <w:pStyle w:val="30"/>
      </w:pPr>
      <w:r>
        <w:t>ЗМІСТ</w:t>
      </w:r>
    </w:p>
    <w:p w:rsidR="00970D9C" w:rsidRDefault="00970D9C" w:rsidP="00970D9C">
      <w:pPr>
        <w:spacing w:line="360" w:lineRule="auto"/>
        <w:jc w:val="center"/>
      </w:pPr>
    </w:p>
    <w:p w:rsidR="00970D9C" w:rsidRDefault="00970D9C" w:rsidP="00970D9C">
      <w:pPr>
        <w:tabs>
          <w:tab w:val="left" w:pos="9009"/>
          <w:tab w:val="left" w:pos="9701"/>
        </w:tabs>
        <w:spacing w:line="360" w:lineRule="auto"/>
      </w:pPr>
      <w:r>
        <w:t>ПЕРЕЛІК УМОВНИХ СКОРОЧЕНЬ  ................................................................... 4</w:t>
      </w:r>
    </w:p>
    <w:p w:rsidR="00970D9C" w:rsidRDefault="00970D9C" w:rsidP="00970D9C">
      <w:pPr>
        <w:tabs>
          <w:tab w:val="left" w:pos="1557"/>
          <w:tab w:val="left" w:pos="9009"/>
          <w:tab w:val="left" w:pos="9701"/>
        </w:tabs>
        <w:spacing w:line="360" w:lineRule="auto"/>
      </w:pPr>
      <w:r>
        <w:t>ВСТУП  ...................................................................................................................... 5</w:t>
      </w:r>
    </w:p>
    <w:p w:rsidR="00970D9C" w:rsidRDefault="00970D9C" w:rsidP="00970D9C">
      <w:pPr>
        <w:pStyle w:val="aa"/>
        <w:ind w:right="-28"/>
        <w:jc w:val="both"/>
        <w:rPr>
          <w:color w:val="000000"/>
        </w:rPr>
      </w:pPr>
      <w:r>
        <w:t>РОЗДІЛ  1.</w:t>
      </w:r>
      <w:r>
        <w:rPr>
          <w:color w:val="000000"/>
          <w:spacing w:val="-3"/>
          <w:szCs w:val="30"/>
        </w:rPr>
        <w:tab/>
      </w:r>
      <w:r>
        <w:rPr>
          <w:color w:val="000000"/>
        </w:rPr>
        <w:t xml:space="preserve">ВПЛИВ ПЕСТИЦИДУ 2,4-Д НА БУДОВУ </w:t>
      </w:r>
    </w:p>
    <w:p w:rsidR="00970D9C" w:rsidRDefault="00970D9C" w:rsidP="00970D9C">
      <w:pPr>
        <w:pStyle w:val="aa"/>
        <w:ind w:right="-28"/>
        <w:jc w:val="both"/>
        <w:rPr>
          <w:color w:val="000000"/>
        </w:rPr>
      </w:pPr>
      <w:r>
        <w:rPr>
          <w:color w:val="000000"/>
        </w:rPr>
        <w:t xml:space="preserve">ПЕЧІНКИ І МОЖЛИВІСТЬ КОРЕКЦІЇ ЙОГО </w:t>
      </w:r>
    </w:p>
    <w:p w:rsidR="00970D9C" w:rsidRDefault="00970D9C" w:rsidP="00970D9C">
      <w:pPr>
        <w:pStyle w:val="aa"/>
        <w:ind w:right="-28"/>
        <w:jc w:val="both"/>
      </w:pPr>
      <w:r>
        <w:rPr>
          <w:color w:val="000000"/>
        </w:rPr>
        <w:t xml:space="preserve">ПОШКОДЖУВАЛЬНОЇ ДІЇ ГЛУТАРГІНОМ </w:t>
      </w:r>
      <w:r>
        <w:t>(огляд літератури)  ................ 10</w:t>
      </w:r>
    </w:p>
    <w:p w:rsidR="00970D9C" w:rsidRDefault="00970D9C" w:rsidP="00F64717">
      <w:pPr>
        <w:numPr>
          <w:ilvl w:val="1"/>
          <w:numId w:val="12"/>
        </w:numPr>
        <w:tabs>
          <w:tab w:val="clear" w:pos="720"/>
          <w:tab w:val="num" w:pos="828"/>
        </w:tabs>
        <w:spacing w:after="0" w:line="360" w:lineRule="auto"/>
        <w:ind w:hanging="306"/>
        <w:rPr>
          <w:bCs/>
        </w:rPr>
      </w:pPr>
      <w:r>
        <w:rPr>
          <w:bCs/>
        </w:rPr>
        <w:t>Вплив ксенобіотиків на навколишнє середовище  ................................... 10</w:t>
      </w:r>
    </w:p>
    <w:p w:rsidR="00970D9C" w:rsidRDefault="00970D9C" w:rsidP="00F64717">
      <w:pPr>
        <w:numPr>
          <w:ilvl w:val="1"/>
          <w:numId w:val="12"/>
        </w:numPr>
        <w:tabs>
          <w:tab w:val="clear" w:pos="720"/>
          <w:tab w:val="num" w:pos="828"/>
        </w:tabs>
        <w:spacing w:after="0" w:line="360" w:lineRule="auto"/>
        <w:ind w:hanging="306"/>
        <w:rPr>
          <w:bCs/>
        </w:rPr>
      </w:pPr>
      <w:r>
        <w:rPr>
          <w:bCs/>
        </w:rPr>
        <w:t>Вплив пестицидів на організм людини та тварин  ................................... 13</w:t>
      </w:r>
    </w:p>
    <w:p w:rsidR="00970D9C" w:rsidRDefault="00970D9C" w:rsidP="00970D9C">
      <w:pPr>
        <w:tabs>
          <w:tab w:val="num" w:pos="828"/>
        </w:tabs>
        <w:spacing w:line="360" w:lineRule="auto"/>
        <w:ind w:right="-30" w:hanging="306"/>
        <w:jc w:val="both"/>
        <w:rPr>
          <w:bCs/>
        </w:rPr>
      </w:pPr>
      <w:r>
        <w:rPr>
          <w:bCs/>
        </w:rPr>
        <w:t xml:space="preserve">           1.3.</w:t>
      </w:r>
      <w:r>
        <w:rPr>
          <w:b/>
        </w:rPr>
        <w:t xml:space="preserve"> </w:t>
      </w:r>
      <w:r>
        <w:rPr>
          <w:bCs/>
        </w:rPr>
        <w:t>Перебудова тканин внутрішніх органів під впливом 2,4-Д  .................. 18</w:t>
      </w:r>
    </w:p>
    <w:p w:rsidR="00970D9C" w:rsidRDefault="00970D9C" w:rsidP="00970D9C">
      <w:pPr>
        <w:tabs>
          <w:tab w:val="num" w:pos="828"/>
          <w:tab w:val="left" w:pos="1557"/>
          <w:tab w:val="left" w:pos="9009"/>
          <w:tab w:val="left" w:pos="9701"/>
        </w:tabs>
        <w:spacing w:line="360" w:lineRule="auto"/>
        <w:ind w:hanging="306"/>
        <w:rPr>
          <w:bCs/>
        </w:rPr>
      </w:pPr>
      <w:r>
        <w:rPr>
          <w:bCs/>
        </w:rPr>
        <w:t xml:space="preserve">           1.4. Використання глутаргіну для корекції патології різних органів </w:t>
      </w:r>
    </w:p>
    <w:p w:rsidR="00970D9C" w:rsidRDefault="00970D9C" w:rsidP="00970D9C">
      <w:pPr>
        <w:tabs>
          <w:tab w:val="num" w:pos="828"/>
          <w:tab w:val="left" w:pos="1557"/>
          <w:tab w:val="left" w:pos="9009"/>
          <w:tab w:val="left" w:pos="9701"/>
        </w:tabs>
        <w:spacing w:line="360" w:lineRule="auto"/>
        <w:ind w:hanging="306"/>
      </w:pPr>
      <w:r>
        <w:rPr>
          <w:bCs/>
        </w:rPr>
        <w:t xml:space="preserve">                 та систем організму  ...................................................................................... 21</w:t>
      </w:r>
    </w:p>
    <w:p w:rsidR="00970D9C" w:rsidRDefault="00970D9C" w:rsidP="00970D9C">
      <w:pPr>
        <w:spacing w:line="360" w:lineRule="auto"/>
        <w:rPr>
          <w:bCs/>
        </w:rPr>
      </w:pPr>
      <w:r>
        <w:t>РОЗДІЛ  2</w:t>
      </w:r>
      <w:r>
        <w:tab/>
      </w:r>
      <w:r>
        <w:rPr>
          <w:bCs/>
        </w:rPr>
        <w:t>МАТЕРІАЛИ І МЕТОДИ ДОСЛІДЖЕННЯ</w:t>
      </w:r>
    </w:p>
    <w:p w:rsidR="00970D9C" w:rsidRDefault="00970D9C" w:rsidP="00970D9C">
      <w:pPr>
        <w:spacing w:line="360" w:lineRule="auto"/>
        <w:ind w:firstLine="414"/>
        <w:rPr>
          <w:bCs/>
        </w:rPr>
      </w:pPr>
      <w:r>
        <w:rPr>
          <w:bCs/>
        </w:rPr>
        <w:t>2.1.Характеристка експериментальних моделей  ............................................. 28</w:t>
      </w:r>
    </w:p>
    <w:p w:rsidR="00970D9C" w:rsidRDefault="00970D9C" w:rsidP="00970D9C">
      <w:pPr>
        <w:pStyle w:val="af1"/>
        <w:spacing w:line="360" w:lineRule="auto"/>
        <w:ind w:firstLine="414"/>
      </w:pPr>
      <w:r>
        <w:t>2.2 Морфологічні і морфометричні методи дослідження  .............................. 32</w:t>
      </w:r>
    </w:p>
    <w:p w:rsidR="00970D9C" w:rsidRDefault="00970D9C" w:rsidP="00970D9C">
      <w:pPr>
        <w:pStyle w:val="af1"/>
        <w:spacing w:line="360" w:lineRule="auto"/>
        <w:ind w:firstLine="414"/>
      </w:pPr>
      <w:r>
        <w:t>2.3. Електронномікроскопічні методи дослідження  ....................................... 33</w:t>
      </w:r>
    </w:p>
    <w:p w:rsidR="00970D9C" w:rsidRDefault="00970D9C" w:rsidP="00970D9C">
      <w:pPr>
        <w:pStyle w:val="af1"/>
        <w:spacing w:line="360" w:lineRule="auto"/>
        <w:ind w:firstLine="414"/>
      </w:pPr>
      <w:r>
        <w:t>2.4.</w:t>
      </w:r>
      <w:r>
        <w:rPr>
          <w:b/>
          <w:bCs/>
        </w:rPr>
        <w:t xml:space="preserve"> </w:t>
      </w:r>
      <w:r>
        <w:t>Гістохімічні методи дослідження  ............................................................... 34</w:t>
      </w:r>
    </w:p>
    <w:p w:rsidR="00970D9C" w:rsidRDefault="00970D9C" w:rsidP="00970D9C">
      <w:pPr>
        <w:pStyle w:val="af1"/>
        <w:spacing w:line="360" w:lineRule="auto"/>
        <w:ind w:firstLine="414"/>
      </w:pPr>
      <w:r>
        <w:t>2.5.</w:t>
      </w:r>
      <w:r>
        <w:rPr>
          <w:b/>
          <w:bCs/>
        </w:rPr>
        <w:t xml:space="preserve"> </w:t>
      </w:r>
      <w:r>
        <w:t>Біохімічні методи дослідження  .................................................................. 35</w:t>
      </w:r>
    </w:p>
    <w:p w:rsidR="00970D9C" w:rsidRDefault="00970D9C" w:rsidP="00970D9C">
      <w:pPr>
        <w:tabs>
          <w:tab w:val="left" w:pos="1557"/>
          <w:tab w:val="left" w:pos="9009"/>
          <w:tab w:val="left" w:pos="9701"/>
        </w:tabs>
        <w:spacing w:line="360" w:lineRule="auto"/>
        <w:ind w:firstLine="414"/>
      </w:pPr>
      <w:r>
        <w:t>2.6. Статистичні методи  ..................................................................................... 36</w:t>
      </w:r>
    </w:p>
    <w:p w:rsidR="00970D9C" w:rsidRDefault="00970D9C" w:rsidP="00970D9C">
      <w:pPr>
        <w:spacing w:line="360" w:lineRule="auto"/>
      </w:pPr>
      <w:r>
        <w:t>РОЗДІЛ  3</w:t>
      </w:r>
      <w:r>
        <w:tab/>
        <w:t>МОРФОФУНКЦІОНАЛЬНІ ЗМІНИ ПЕЧІНКИ ЩУРІВ ПІД ВПЛИВОМ ПЕСТИЦИДУ 2,4-Д2</w:t>
      </w:r>
    </w:p>
    <w:p w:rsidR="00970D9C" w:rsidRDefault="00970D9C" w:rsidP="00970D9C">
      <w:pPr>
        <w:spacing w:line="360" w:lineRule="auto"/>
        <w:ind w:firstLine="414"/>
        <w:rPr>
          <w:b/>
        </w:rPr>
      </w:pPr>
      <w:r>
        <w:t>3.1. Морфологія печінки під впливом пестициду 2,4-Д  ................................. 37</w:t>
      </w:r>
    </w:p>
    <w:p w:rsidR="00970D9C" w:rsidRDefault="00970D9C" w:rsidP="00970D9C">
      <w:pPr>
        <w:tabs>
          <w:tab w:val="left" w:pos="1557"/>
          <w:tab w:val="left" w:pos="9009"/>
          <w:tab w:val="left" w:pos="9701"/>
        </w:tabs>
        <w:spacing w:line="360" w:lineRule="auto"/>
        <w:ind w:firstLine="414"/>
      </w:pPr>
      <w:r>
        <w:t xml:space="preserve">3.2. Біохімічні показники функціонального стану печінки під впливом </w:t>
      </w:r>
    </w:p>
    <w:p w:rsidR="00970D9C" w:rsidRDefault="00970D9C" w:rsidP="00970D9C">
      <w:pPr>
        <w:tabs>
          <w:tab w:val="left" w:pos="1557"/>
          <w:tab w:val="left" w:pos="9009"/>
          <w:tab w:val="left" w:pos="9701"/>
        </w:tabs>
        <w:spacing w:line="360" w:lineRule="auto"/>
        <w:ind w:firstLine="414"/>
      </w:pPr>
      <w:r>
        <w:t xml:space="preserve">       пестициду 2,4-Д  ............................................................................................ 93</w:t>
      </w:r>
    </w:p>
    <w:p w:rsidR="00970D9C" w:rsidRDefault="00970D9C" w:rsidP="00970D9C">
      <w:pPr>
        <w:pStyle w:val="a6"/>
        <w:spacing w:line="360" w:lineRule="auto"/>
        <w:jc w:val="both"/>
        <w:rPr>
          <w:bCs/>
        </w:rPr>
      </w:pPr>
      <w:r>
        <w:t>РОЗДІЛ  4</w:t>
      </w:r>
      <w:r>
        <w:rPr>
          <w:color w:val="000000"/>
          <w:spacing w:val="-3"/>
          <w:szCs w:val="30"/>
        </w:rPr>
        <w:tab/>
      </w:r>
      <w:r>
        <w:rPr>
          <w:bCs/>
        </w:rPr>
        <w:t>МОРФОЛОГІЧНІ ЗМІНИ ПЕЧІНКИ ЩУРІВ ПІСЛЯ КОРЕКЦІЇ ГЛУТАРГІНОМ НА ТЛІ ВВЕДЕННЯ ПЕСТИЦИДУ 2,4-Д</w:t>
      </w:r>
    </w:p>
    <w:p w:rsidR="00970D9C" w:rsidRDefault="00970D9C" w:rsidP="00970D9C">
      <w:pPr>
        <w:pStyle w:val="a6"/>
        <w:spacing w:line="360" w:lineRule="auto"/>
        <w:ind w:firstLine="414"/>
        <w:jc w:val="both"/>
        <w:rPr>
          <w:bCs/>
        </w:rPr>
      </w:pPr>
      <w:r>
        <w:rPr>
          <w:bCs/>
        </w:rPr>
        <w:lastRenderedPageBreak/>
        <w:t xml:space="preserve">4.1. Структура печінки при одночасному введенні глутаргіну і </w:t>
      </w:r>
    </w:p>
    <w:p w:rsidR="00970D9C" w:rsidRDefault="00970D9C" w:rsidP="00970D9C">
      <w:pPr>
        <w:pStyle w:val="a6"/>
        <w:spacing w:line="360" w:lineRule="auto"/>
        <w:ind w:firstLine="414"/>
        <w:jc w:val="both"/>
        <w:rPr>
          <w:bCs/>
        </w:rPr>
      </w:pPr>
      <w:r>
        <w:rPr>
          <w:bCs/>
        </w:rPr>
        <w:t xml:space="preserve">       пестициду 2,4-Д  ......................................................................................98</w:t>
      </w:r>
    </w:p>
    <w:p w:rsidR="00970D9C" w:rsidRDefault="00970D9C" w:rsidP="00970D9C">
      <w:pPr>
        <w:pStyle w:val="a6"/>
        <w:spacing w:line="360" w:lineRule="auto"/>
        <w:ind w:firstLine="414"/>
        <w:jc w:val="both"/>
        <w:rPr>
          <w:bCs/>
        </w:rPr>
      </w:pPr>
      <w:r>
        <w:rPr>
          <w:bCs/>
        </w:rPr>
        <w:t xml:space="preserve">4.2. Морфо-функціональний стан печінки при внутрішньошлунковій </w:t>
      </w:r>
    </w:p>
    <w:p w:rsidR="00970D9C" w:rsidRDefault="00970D9C" w:rsidP="00970D9C">
      <w:pPr>
        <w:pStyle w:val="a6"/>
        <w:spacing w:line="360" w:lineRule="auto"/>
        <w:ind w:firstLine="414"/>
        <w:jc w:val="both"/>
        <w:rPr>
          <w:b/>
        </w:rPr>
      </w:pPr>
      <w:r>
        <w:rPr>
          <w:bCs/>
        </w:rPr>
        <w:t xml:space="preserve">       корекції глутаргіном на тлі токсичного впливу пестициду 2,4–Д  ... 126</w:t>
      </w:r>
    </w:p>
    <w:p w:rsidR="00970D9C" w:rsidRDefault="00970D9C" w:rsidP="00970D9C">
      <w:pPr>
        <w:pStyle w:val="a6"/>
        <w:spacing w:line="360" w:lineRule="auto"/>
        <w:ind w:firstLine="414"/>
        <w:jc w:val="both"/>
      </w:pPr>
      <w:r>
        <w:t>4.3. Морфо-функціональний стан печінки при внутрішньо-</w:t>
      </w:r>
    </w:p>
    <w:p w:rsidR="00970D9C" w:rsidRDefault="00970D9C" w:rsidP="00970D9C">
      <w:pPr>
        <w:pStyle w:val="a6"/>
        <w:spacing w:line="360" w:lineRule="auto"/>
        <w:ind w:firstLine="414"/>
        <w:jc w:val="both"/>
      </w:pPr>
      <w:r>
        <w:t xml:space="preserve">       очеревинній корекції глутаргіном на тлі токсичного </w:t>
      </w:r>
    </w:p>
    <w:p w:rsidR="00970D9C" w:rsidRDefault="00970D9C" w:rsidP="00970D9C">
      <w:pPr>
        <w:pStyle w:val="a6"/>
        <w:spacing w:line="360" w:lineRule="auto"/>
        <w:ind w:firstLine="414"/>
        <w:jc w:val="both"/>
        <w:rPr>
          <w:b/>
        </w:rPr>
      </w:pPr>
      <w:r>
        <w:t xml:space="preserve">       впливу пестициду 2,4-Д …………………………………………….. 152</w:t>
      </w:r>
    </w:p>
    <w:p w:rsidR="00970D9C" w:rsidRDefault="00970D9C" w:rsidP="00970D9C">
      <w:pPr>
        <w:tabs>
          <w:tab w:val="left" w:pos="1557"/>
          <w:tab w:val="left" w:pos="9009"/>
          <w:tab w:val="left" w:pos="9701"/>
        </w:tabs>
        <w:spacing w:line="360" w:lineRule="auto"/>
        <w:ind w:firstLine="414"/>
      </w:pPr>
      <w:r>
        <w:t xml:space="preserve">4.4. Біохімічні показники функціонального стану печінки під впливом </w:t>
      </w:r>
    </w:p>
    <w:p w:rsidR="00970D9C" w:rsidRDefault="00970D9C" w:rsidP="00970D9C">
      <w:pPr>
        <w:tabs>
          <w:tab w:val="left" w:pos="1557"/>
          <w:tab w:val="left" w:pos="9009"/>
          <w:tab w:val="left" w:pos="9701"/>
        </w:tabs>
        <w:spacing w:line="360" w:lineRule="auto"/>
        <w:ind w:firstLine="414"/>
      </w:pPr>
      <w:r>
        <w:t xml:space="preserve">       внутрішньоочеревинної корекції глутаргіном на тлі токсичного </w:t>
      </w:r>
    </w:p>
    <w:p w:rsidR="00970D9C" w:rsidRDefault="00970D9C" w:rsidP="00970D9C">
      <w:pPr>
        <w:tabs>
          <w:tab w:val="left" w:pos="1557"/>
          <w:tab w:val="left" w:pos="9009"/>
          <w:tab w:val="left" w:pos="9701"/>
        </w:tabs>
        <w:spacing w:line="360" w:lineRule="auto"/>
        <w:ind w:firstLine="414"/>
      </w:pPr>
      <w:r>
        <w:t xml:space="preserve">       впливу пестициду 2,4-Д  ............................................................................. 186</w:t>
      </w:r>
    </w:p>
    <w:p w:rsidR="00970D9C" w:rsidRDefault="00970D9C" w:rsidP="00970D9C">
      <w:pPr>
        <w:tabs>
          <w:tab w:val="left" w:pos="9009"/>
          <w:tab w:val="left" w:pos="9701"/>
        </w:tabs>
        <w:spacing w:line="360" w:lineRule="auto"/>
      </w:pPr>
      <w:r>
        <w:t>АНАЛІЗ ТА ОБГОВОРЕННЯ РЕЗУЛЬТАТІВ  ................................................... 189</w:t>
      </w:r>
    </w:p>
    <w:p w:rsidR="00970D9C" w:rsidRDefault="00970D9C" w:rsidP="00970D9C">
      <w:pPr>
        <w:tabs>
          <w:tab w:val="left" w:pos="9009"/>
          <w:tab w:val="left" w:pos="9701"/>
        </w:tabs>
        <w:spacing w:line="360" w:lineRule="auto"/>
      </w:pPr>
      <w:r>
        <w:t>ВИСНОВКИ  ............................................................................................................. 213</w:t>
      </w:r>
    </w:p>
    <w:p w:rsidR="00970D9C" w:rsidRDefault="00970D9C" w:rsidP="00970D9C">
      <w:pPr>
        <w:tabs>
          <w:tab w:val="left" w:pos="9009"/>
          <w:tab w:val="left" w:pos="9701"/>
        </w:tabs>
        <w:spacing w:line="360" w:lineRule="auto"/>
      </w:pPr>
      <w:r>
        <w:t>СПИСОК ВИКОРИСТАНИХ ДЖЕРЕЛ  .............................................................. 216</w:t>
      </w:r>
    </w:p>
    <w:p w:rsidR="00970D9C" w:rsidRDefault="00970D9C" w:rsidP="00970D9C">
      <w:pPr>
        <w:tabs>
          <w:tab w:val="left" w:pos="9009"/>
          <w:tab w:val="left" w:pos="9701"/>
        </w:tabs>
        <w:spacing w:line="360" w:lineRule="auto"/>
      </w:pPr>
      <w:r>
        <w:t>ДОДАТКИ  ................................................................................................................ 246</w:t>
      </w:r>
    </w:p>
    <w:p w:rsidR="00970D9C" w:rsidRDefault="00970D9C" w:rsidP="00970D9C">
      <w:pPr>
        <w:spacing w:line="360" w:lineRule="auto"/>
      </w:pPr>
    </w:p>
    <w:p w:rsidR="00970D9C" w:rsidRDefault="00970D9C" w:rsidP="00970D9C">
      <w:pPr>
        <w:spacing w:line="360" w:lineRule="auto"/>
      </w:pPr>
    </w:p>
    <w:p w:rsidR="00970D9C" w:rsidRDefault="00970D9C" w:rsidP="00970D9C">
      <w:pPr>
        <w:spacing w:line="360" w:lineRule="auto"/>
      </w:pPr>
    </w:p>
    <w:p w:rsidR="00970D9C" w:rsidRDefault="00970D9C" w:rsidP="00970D9C">
      <w:pPr>
        <w:spacing w:line="360" w:lineRule="auto"/>
      </w:pPr>
    </w:p>
    <w:p w:rsidR="00970D9C" w:rsidRDefault="00970D9C" w:rsidP="00970D9C">
      <w:pPr>
        <w:spacing w:line="360" w:lineRule="auto"/>
      </w:pPr>
    </w:p>
    <w:p w:rsidR="00970D9C" w:rsidRDefault="00970D9C" w:rsidP="00970D9C">
      <w:pPr>
        <w:spacing w:line="360" w:lineRule="auto"/>
      </w:pPr>
    </w:p>
    <w:p w:rsidR="00970D9C" w:rsidRDefault="00970D9C" w:rsidP="00970D9C">
      <w:pPr>
        <w:spacing w:line="360" w:lineRule="auto"/>
      </w:pPr>
    </w:p>
    <w:p w:rsidR="00970D9C" w:rsidRDefault="00970D9C" w:rsidP="00970D9C">
      <w:pPr>
        <w:spacing w:line="360" w:lineRule="auto"/>
      </w:pPr>
    </w:p>
    <w:p w:rsidR="00970D9C" w:rsidRDefault="00970D9C" w:rsidP="00970D9C">
      <w:pPr>
        <w:spacing w:line="360" w:lineRule="auto"/>
      </w:pPr>
    </w:p>
    <w:p w:rsidR="00970D9C" w:rsidRDefault="00970D9C" w:rsidP="00970D9C">
      <w:pPr>
        <w:spacing w:line="360" w:lineRule="auto"/>
      </w:pPr>
    </w:p>
    <w:p w:rsidR="00970D9C" w:rsidRDefault="00970D9C" w:rsidP="00970D9C">
      <w:pPr>
        <w:spacing w:line="360" w:lineRule="auto"/>
      </w:pPr>
    </w:p>
    <w:p w:rsidR="00970D9C" w:rsidRDefault="00970D9C" w:rsidP="00970D9C">
      <w:pPr>
        <w:spacing w:line="360" w:lineRule="auto"/>
      </w:pPr>
    </w:p>
    <w:p w:rsidR="00970D9C" w:rsidRDefault="00970D9C" w:rsidP="00970D9C">
      <w:pPr>
        <w:spacing w:line="360" w:lineRule="auto"/>
      </w:pPr>
    </w:p>
    <w:p w:rsidR="00970D9C" w:rsidRDefault="00970D9C" w:rsidP="00970D9C">
      <w:pPr>
        <w:spacing w:line="360" w:lineRule="auto"/>
      </w:pPr>
    </w:p>
    <w:p w:rsidR="00970D9C" w:rsidRDefault="00970D9C" w:rsidP="00970D9C">
      <w:pPr>
        <w:spacing w:line="360" w:lineRule="auto"/>
      </w:pPr>
    </w:p>
    <w:p w:rsidR="00970D9C" w:rsidRDefault="00970D9C" w:rsidP="00970D9C">
      <w:pPr>
        <w:spacing w:line="360" w:lineRule="auto"/>
      </w:pPr>
    </w:p>
    <w:p w:rsidR="00970D9C" w:rsidRDefault="00970D9C" w:rsidP="00970D9C">
      <w:pPr>
        <w:spacing w:line="360" w:lineRule="auto"/>
      </w:pPr>
    </w:p>
    <w:p w:rsidR="00970D9C" w:rsidRDefault="00970D9C" w:rsidP="00970D9C">
      <w:pPr>
        <w:spacing w:line="360" w:lineRule="auto"/>
      </w:pPr>
    </w:p>
    <w:p w:rsidR="00970D9C" w:rsidRDefault="00970D9C" w:rsidP="00970D9C">
      <w:pPr>
        <w:spacing w:line="360" w:lineRule="auto"/>
      </w:pPr>
    </w:p>
    <w:p w:rsidR="00970D9C" w:rsidRDefault="00970D9C" w:rsidP="00970D9C">
      <w:pPr>
        <w:pStyle w:val="30"/>
      </w:pPr>
      <w:r>
        <w:t>ПЕРЕЛІК УМОВНИХ СКОРОЧЕНЬ</w:t>
      </w:r>
    </w:p>
    <w:p w:rsidR="00970D9C" w:rsidRDefault="00970D9C" w:rsidP="00970D9C">
      <w:pPr>
        <w:spacing w:line="288" w:lineRule="auto"/>
      </w:pPr>
    </w:p>
    <w:p w:rsidR="00970D9C" w:rsidRDefault="00970D9C" w:rsidP="00970D9C">
      <w:pPr>
        <w:spacing w:line="288" w:lineRule="auto"/>
        <w:ind w:firstLine="1656"/>
      </w:pPr>
      <w:r>
        <w:t>АЛТ - аланінамінотрансфераза</w:t>
      </w:r>
    </w:p>
    <w:p w:rsidR="00970D9C" w:rsidRDefault="00970D9C" w:rsidP="00970D9C">
      <w:pPr>
        <w:spacing w:line="288" w:lineRule="auto"/>
        <w:ind w:firstLine="1656"/>
      </w:pPr>
      <w:r>
        <w:t>АОС – антиоксидантна система</w:t>
      </w:r>
    </w:p>
    <w:p w:rsidR="00970D9C" w:rsidRDefault="00970D9C" w:rsidP="00970D9C">
      <w:pPr>
        <w:spacing w:line="288" w:lineRule="auto"/>
        <w:ind w:firstLine="1656"/>
      </w:pPr>
      <w:r>
        <w:t>АСТ - аспартатамінотрансфераза</w:t>
      </w:r>
    </w:p>
    <w:p w:rsidR="00970D9C" w:rsidRDefault="00970D9C" w:rsidP="00970D9C">
      <w:pPr>
        <w:spacing w:line="288" w:lineRule="auto"/>
        <w:ind w:firstLine="1656"/>
      </w:pPr>
      <w:r>
        <w:t>Аф – автофагосома</w:t>
      </w:r>
    </w:p>
    <w:p w:rsidR="00970D9C" w:rsidRDefault="00970D9C" w:rsidP="00970D9C">
      <w:pPr>
        <w:spacing w:line="288" w:lineRule="auto"/>
        <w:ind w:firstLine="1656"/>
      </w:pPr>
      <w:r>
        <w:t>В – вакуоля</w:t>
      </w:r>
    </w:p>
    <w:p w:rsidR="00970D9C" w:rsidRDefault="00970D9C" w:rsidP="00970D9C">
      <w:pPr>
        <w:spacing w:line="288" w:lineRule="auto"/>
        <w:ind w:firstLine="1656"/>
      </w:pPr>
      <w:r>
        <w:t>ВРО – вільнорадикальне окислення</w:t>
      </w:r>
    </w:p>
    <w:p w:rsidR="00970D9C" w:rsidRDefault="00970D9C" w:rsidP="00970D9C">
      <w:pPr>
        <w:spacing w:line="288" w:lineRule="auto"/>
        <w:ind w:firstLine="1656"/>
      </w:pPr>
      <w:r>
        <w:t>Г – гепатоцит</w:t>
      </w:r>
    </w:p>
    <w:p w:rsidR="00970D9C" w:rsidRDefault="00970D9C" w:rsidP="00970D9C">
      <w:pPr>
        <w:spacing w:line="288" w:lineRule="auto"/>
        <w:ind w:firstLine="1656"/>
      </w:pPr>
      <w:r>
        <w:t>ГЕС – гранулярна ендоплазматична сітка</w:t>
      </w:r>
    </w:p>
    <w:p w:rsidR="00970D9C" w:rsidRDefault="00970D9C" w:rsidP="00970D9C">
      <w:pPr>
        <w:spacing w:line="288" w:lineRule="auto"/>
        <w:ind w:firstLine="1656"/>
      </w:pPr>
      <w:r>
        <w:t>Ен – ендотеліоцит</w:t>
      </w:r>
    </w:p>
    <w:p w:rsidR="00970D9C" w:rsidRDefault="00970D9C" w:rsidP="00970D9C">
      <w:pPr>
        <w:spacing w:line="288" w:lineRule="auto"/>
        <w:ind w:firstLine="1656"/>
      </w:pPr>
      <w:r>
        <w:t>Ер - еритроцит</w:t>
      </w:r>
    </w:p>
    <w:p w:rsidR="00970D9C" w:rsidRDefault="00970D9C" w:rsidP="00970D9C">
      <w:pPr>
        <w:spacing w:line="288" w:lineRule="auto"/>
        <w:ind w:firstLine="1656"/>
      </w:pPr>
      <w:r>
        <w:t>ЕС – гладка ендоплазматична сітка</w:t>
      </w:r>
    </w:p>
    <w:p w:rsidR="00970D9C" w:rsidRDefault="00970D9C" w:rsidP="00970D9C">
      <w:pPr>
        <w:spacing w:line="288" w:lineRule="auto"/>
        <w:ind w:firstLine="1656"/>
      </w:pPr>
      <w:r>
        <w:t>КГ – комплекс Гольджі</w:t>
      </w:r>
    </w:p>
    <w:p w:rsidR="00970D9C" w:rsidRDefault="00970D9C" w:rsidP="00970D9C">
      <w:pPr>
        <w:spacing w:line="288" w:lineRule="auto"/>
        <w:ind w:firstLine="1656"/>
      </w:pPr>
      <w:r>
        <w:t>КФ – кисла фосфатаза</w:t>
      </w:r>
    </w:p>
    <w:p w:rsidR="00970D9C" w:rsidRDefault="00970D9C" w:rsidP="00970D9C">
      <w:pPr>
        <w:spacing w:line="288" w:lineRule="auto"/>
        <w:ind w:firstLine="1656"/>
      </w:pPr>
      <w:r>
        <w:t>ЛВ – ліпідна вакуоля</w:t>
      </w:r>
    </w:p>
    <w:p w:rsidR="00970D9C" w:rsidRDefault="00970D9C" w:rsidP="00970D9C">
      <w:pPr>
        <w:spacing w:line="288" w:lineRule="auto"/>
        <w:ind w:firstLine="1656"/>
      </w:pPr>
      <w:r>
        <w:t>Лз – лізосома</w:t>
      </w:r>
    </w:p>
    <w:p w:rsidR="00970D9C" w:rsidRDefault="00970D9C" w:rsidP="00970D9C">
      <w:pPr>
        <w:spacing w:line="288" w:lineRule="auto"/>
        <w:ind w:firstLine="1656"/>
      </w:pPr>
      <w:r>
        <w:t>Лп – ліпофусцин</w:t>
      </w:r>
    </w:p>
    <w:p w:rsidR="00970D9C" w:rsidRDefault="00970D9C" w:rsidP="00970D9C">
      <w:pPr>
        <w:spacing w:line="288" w:lineRule="auto"/>
        <w:ind w:firstLine="1656"/>
      </w:pPr>
      <w:r>
        <w:t>М – мітохондрія</w:t>
      </w:r>
    </w:p>
    <w:p w:rsidR="00970D9C" w:rsidRDefault="00970D9C" w:rsidP="00970D9C">
      <w:pPr>
        <w:spacing w:line="288" w:lineRule="auto"/>
        <w:ind w:firstLine="1656"/>
      </w:pPr>
      <w:r>
        <w:t>Мв – мікроворсинки</w:t>
      </w:r>
    </w:p>
    <w:p w:rsidR="00970D9C" w:rsidRDefault="00970D9C" w:rsidP="00970D9C">
      <w:pPr>
        <w:spacing w:line="288" w:lineRule="auto"/>
        <w:ind w:firstLine="1656"/>
      </w:pPr>
      <w:r>
        <w:t>Мп – мікропіноцитозні пухирці</w:t>
      </w:r>
    </w:p>
    <w:p w:rsidR="00970D9C" w:rsidRDefault="00970D9C" w:rsidP="00970D9C">
      <w:pPr>
        <w:spacing w:line="288" w:lineRule="auto"/>
        <w:ind w:firstLine="1656"/>
      </w:pPr>
      <w:r>
        <w:t>Мф – макрофаг</w:t>
      </w:r>
    </w:p>
    <w:p w:rsidR="00970D9C" w:rsidRDefault="00970D9C" w:rsidP="00970D9C">
      <w:pPr>
        <w:spacing w:line="288" w:lineRule="auto"/>
        <w:ind w:firstLine="1656"/>
      </w:pPr>
      <w:r>
        <w:lastRenderedPageBreak/>
        <w:t>П – пора</w:t>
      </w:r>
    </w:p>
    <w:p w:rsidR="00970D9C" w:rsidRDefault="00970D9C" w:rsidP="00970D9C">
      <w:pPr>
        <w:spacing w:line="288" w:lineRule="auto"/>
        <w:ind w:firstLine="1656"/>
      </w:pPr>
      <w:r>
        <w:t>ПД – простір Діссе</w:t>
      </w:r>
    </w:p>
    <w:p w:rsidR="00970D9C" w:rsidRDefault="00970D9C" w:rsidP="00970D9C">
      <w:pPr>
        <w:spacing w:line="288" w:lineRule="auto"/>
        <w:ind w:firstLine="1656"/>
      </w:pPr>
      <w:r>
        <w:t>ПК просвіт гемокапіляра</w:t>
      </w:r>
    </w:p>
    <w:p w:rsidR="00970D9C" w:rsidRDefault="00970D9C" w:rsidP="00970D9C">
      <w:pPr>
        <w:spacing w:line="288" w:lineRule="auto"/>
        <w:ind w:firstLine="1656"/>
      </w:pPr>
      <w:r>
        <w:t>По – пероксисома</w:t>
      </w:r>
    </w:p>
    <w:p w:rsidR="00970D9C" w:rsidRDefault="00970D9C" w:rsidP="00970D9C">
      <w:pPr>
        <w:spacing w:line="288" w:lineRule="auto"/>
        <w:ind w:firstLine="1656"/>
      </w:pPr>
      <w:r>
        <w:t>ПОЛ – перекисне окислення ліпідів</w:t>
      </w:r>
    </w:p>
    <w:p w:rsidR="00970D9C" w:rsidRDefault="00970D9C" w:rsidP="00970D9C">
      <w:pPr>
        <w:spacing w:line="288" w:lineRule="auto"/>
        <w:ind w:firstLine="1656"/>
      </w:pPr>
      <w:r>
        <w:t>Р - рибосома</w:t>
      </w:r>
    </w:p>
    <w:p w:rsidR="00970D9C" w:rsidRDefault="00970D9C" w:rsidP="00970D9C">
      <w:pPr>
        <w:spacing w:line="288" w:lineRule="auto"/>
        <w:ind w:firstLine="1656"/>
      </w:pPr>
      <w:r>
        <w:t>СДГ - сукцинатдегідрогеназа</w:t>
      </w:r>
    </w:p>
    <w:p w:rsidR="00970D9C" w:rsidRDefault="00970D9C" w:rsidP="00970D9C">
      <w:pPr>
        <w:spacing w:line="288" w:lineRule="auto"/>
        <w:ind w:firstLine="1656"/>
      </w:pPr>
      <w:r>
        <w:t>Т – тромбоцит</w:t>
      </w:r>
    </w:p>
    <w:p w:rsidR="00970D9C" w:rsidRDefault="00970D9C" w:rsidP="00970D9C">
      <w:pPr>
        <w:spacing w:line="288" w:lineRule="auto"/>
        <w:ind w:firstLine="1656"/>
      </w:pPr>
      <w:r>
        <w:t>Я – ядро</w:t>
      </w:r>
    </w:p>
    <w:p w:rsidR="00970D9C" w:rsidRDefault="00970D9C" w:rsidP="00970D9C">
      <w:pPr>
        <w:spacing w:line="288" w:lineRule="auto"/>
        <w:ind w:firstLine="1656"/>
      </w:pPr>
      <w:r>
        <w:t>Яд – ядерце</w:t>
      </w:r>
    </w:p>
    <w:p w:rsidR="00970D9C" w:rsidRDefault="00970D9C" w:rsidP="00970D9C">
      <w:pPr>
        <w:spacing w:line="288" w:lineRule="auto"/>
        <w:ind w:firstLine="1656"/>
      </w:pPr>
      <w:r>
        <w:rPr>
          <w:lang w:val="en-US"/>
        </w:rPr>
        <w:t>Fh</w:t>
      </w:r>
      <w:r>
        <w:t xml:space="preserve"> – коефіцієнт форми клітини</w:t>
      </w:r>
    </w:p>
    <w:p w:rsidR="00970D9C" w:rsidRDefault="00970D9C" w:rsidP="00970D9C">
      <w:pPr>
        <w:spacing w:line="288" w:lineRule="auto"/>
        <w:ind w:firstLine="1656"/>
      </w:pPr>
      <w:r>
        <w:rPr>
          <w:lang w:val="en-US"/>
        </w:rPr>
        <w:t>Fn</w:t>
      </w:r>
      <w:r>
        <w:t xml:space="preserve"> – коефіцієнт форми ядра</w:t>
      </w:r>
    </w:p>
    <w:p w:rsidR="00970D9C" w:rsidRDefault="00970D9C" w:rsidP="00970D9C">
      <w:pPr>
        <w:spacing w:line="288" w:lineRule="auto"/>
        <w:ind w:firstLine="1656"/>
      </w:pPr>
      <w:r>
        <w:rPr>
          <w:lang w:val="en-US"/>
        </w:rPr>
        <w:t>Sh</w:t>
      </w:r>
      <w:r>
        <w:t xml:space="preserve"> – площа клітини</w:t>
      </w:r>
    </w:p>
    <w:p w:rsidR="00970D9C" w:rsidRDefault="00970D9C" w:rsidP="00970D9C">
      <w:pPr>
        <w:spacing w:line="288" w:lineRule="auto"/>
        <w:ind w:firstLine="1656"/>
      </w:pPr>
      <w:r>
        <w:rPr>
          <w:lang w:val="en-US"/>
        </w:rPr>
        <w:t>Sn</w:t>
      </w:r>
      <w:r>
        <w:t xml:space="preserve"> – площа ядра</w:t>
      </w:r>
    </w:p>
    <w:p w:rsidR="00970D9C" w:rsidRDefault="00970D9C" w:rsidP="00970D9C">
      <w:pPr>
        <w:spacing w:line="288" w:lineRule="auto"/>
        <w:ind w:firstLine="1656"/>
      </w:pPr>
      <w:r>
        <w:rPr>
          <w:lang w:val="en-US"/>
        </w:rPr>
        <w:t>Sn</w:t>
      </w:r>
      <w:r>
        <w:t>/</w:t>
      </w:r>
      <w:r>
        <w:rPr>
          <w:lang w:val="en-US"/>
        </w:rPr>
        <w:t>Sh</w:t>
      </w:r>
      <w:r>
        <w:t xml:space="preserve"> – співвідношення між площею ядра і площею клітини</w:t>
      </w:r>
    </w:p>
    <w:p w:rsidR="00970D9C" w:rsidRDefault="00970D9C" w:rsidP="00970D9C">
      <w:pPr>
        <w:pStyle w:val="30"/>
      </w:pPr>
    </w:p>
    <w:p w:rsidR="00970D9C" w:rsidRDefault="00970D9C" w:rsidP="00970D9C">
      <w:pPr>
        <w:pStyle w:val="30"/>
      </w:pPr>
      <w:r>
        <w:t>ВСТУП</w:t>
      </w:r>
    </w:p>
    <w:p w:rsidR="00970D9C" w:rsidRPr="00970D9C" w:rsidRDefault="00970D9C" w:rsidP="00970D9C">
      <w:pPr>
        <w:spacing w:line="360" w:lineRule="auto"/>
        <w:rPr>
          <w:lang w:val="uk-UA"/>
        </w:rPr>
      </w:pPr>
    </w:p>
    <w:p w:rsidR="00970D9C" w:rsidRDefault="00970D9C" w:rsidP="00970D9C">
      <w:pPr>
        <w:pStyle w:val="30"/>
        <w:keepNext w:val="0"/>
        <w:spacing w:before="57"/>
        <w:ind w:firstLine="397"/>
        <w:jc w:val="both"/>
        <w:rPr>
          <w:b/>
          <w:bCs/>
          <w:szCs w:val="24"/>
        </w:rPr>
      </w:pPr>
      <w:r>
        <w:rPr>
          <w:szCs w:val="24"/>
        </w:rPr>
        <w:t>Актуальність теми.</w:t>
      </w:r>
      <w:r>
        <w:rPr>
          <w:b/>
          <w:bCs/>
          <w:szCs w:val="24"/>
        </w:rPr>
        <w:t xml:space="preserve"> Надмірне використання шкідливих і загрозливих для здоров’я людини різного роду хімічних сполук, у тому числі пестицидів, є однією з причин стійкого погіршення екологічної ситуації в Україні. Світовий досвід доводить, що застосування ксенобіотиків для захисту рослин у сільському господарстві призводить до несприятливого впливу даних речовин на здоров’я працівників і тому велика увага повинна приділятись умовам їх праці [1, 2, 3]. Найчастіше пестициди потрапляють до організму людини з продуктами харчування (у 95%). До найпоширеніших пестицидів, які використовуються в сільському господарстві, належать препарати групи 2,4-Д та інші, які здатні викликати негативні наслідки, і накопичуючись навіть у </w:t>
      </w:r>
      <w:r>
        <w:rPr>
          <w:b/>
          <w:bCs/>
          <w:szCs w:val="24"/>
        </w:rPr>
        <w:lastRenderedPageBreak/>
        <w:t xml:space="preserve">невеликих кількостях, мають високу біологічну активність [4]. </w:t>
      </w:r>
    </w:p>
    <w:p w:rsidR="00970D9C" w:rsidRDefault="00970D9C" w:rsidP="00970D9C">
      <w:pPr>
        <w:pStyle w:val="BodyTextIndent"/>
        <w:spacing w:line="360" w:lineRule="auto"/>
        <w:ind w:firstLine="397"/>
        <w:rPr>
          <w:szCs w:val="24"/>
          <w:lang w:val="uk-UA"/>
        </w:rPr>
      </w:pPr>
      <w:r>
        <w:rPr>
          <w:szCs w:val="24"/>
          <w:lang w:val="uk-UA"/>
        </w:rPr>
        <w:t xml:space="preserve">Щодо впливу пестициду 2,4-Д (П 2,4-Д) на структурні компоненти печінки, із літератури відомо, що ця речовина має токсичну дію на стан гепатоцитів і гемомікроциркуляторного русла [5]. Окремі питання щодо токсичного впливу П 2,4-Д на морфо-функціональний стан печінки залишаються маловивченими. </w:t>
      </w:r>
    </w:p>
    <w:p w:rsidR="00970D9C" w:rsidRDefault="00970D9C" w:rsidP="00970D9C">
      <w:pPr>
        <w:tabs>
          <w:tab w:val="left" w:pos="480"/>
          <w:tab w:val="left" w:pos="980"/>
        </w:tabs>
        <w:spacing w:line="360" w:lineRule="auto"/>
        <w:ind w:firstLine="397"/>
        <w:jc w:val="both"/>
      </w:pPr>
      <w:r w:rsidRPr="00970D9C">
        <w:rPr>
          <w:lang w:val="uk-UA"/>
        </w:rPr>
        <w:t xml:space="preserve">Глутаргін, вітчизняний лікарський препарат, у складі якого містяться солі двох амінокислот - аргініну й глутамінової кислоти, має детоксикуючий ефект. При гострому і хронічному гепатитах він суттєво знижує прояви клінічних симптомів інтоксикації, у багатьох випадках попереджує патологічні зміни структури печінки, зменшує деструкцію і некроз, активує регенераторні процеси в ураженому органі [6 ,7]. </w:t>
      </w:r>
      <w:r>
        <w:t>За умов гострого токсичного пошкодження печінки доведено, що глутаргін є ефективним засобом органопротекції з вираженими анти</w:t>
      </w:r>
      <w:r>
        <w:softHyphen/>
        <w:t xml:space="preserve">оксидантними властивостями [8]. </w:t>
      </w:r>
    </w:p>
    <w:p w:rsidR="00970D9C" w:rsidRDefault="00970D9C" w:rsidP="00970D9C">
      <w:pPr>
        <w:spacing w:line="360" w:lineRule="auto"/>
        <w:ind w:firstLine="397"/>
        <w:jc w:val="both"/>
      </w:pPr>
      <w:r>
        <w:rPr>
          <w:b/>
          <w:bCs/>
        </w:rPr>
        <w:t xml:space="preserve">Зв’язок роботи з науковими програмами, планами, темами. </w:t>
      </w:r>
      <w:r>
        <w:t>Дисер</w:t>
      </w:r>
      <w:r>
        <w:softHyphen/>
        <w:t>таційна робота виконана згідно з планом наукових робіт Івано-Франківського національного медичного університету і є фрагментом комплексної науково-дослідної роботи на тему: “Морфо-функціональний стан органів травної, центральної та периферійної нервової систем за умов впливу токсичних факторів (малі дози радіації, пестициди, кадмій, хіміопрепарати)” (№ держреєстрації 0102U001009). Здобувач є виконавцем фрагменту.</w:t>
      </w:r>
    </w:p>
    <w:p w:rsidR="00970D9C" w:rsidRDefault="00970D9C" w:rsidP="00970D9C">
      <w:pPr>
        <w:spacing w:line="360" w:lineRule="auto"/>
        <w:ind w:firstLine="397"/>
        <w:jc w:val="both"/>
      </w:pPr>
      <w:r>
        <w:rPr>
          <w:b/>
          <w:bCs/>
        </w:rPr>
        <w:t xml:space="preserve">Мета і завдання дослідження. </w:t>
      </w:r>
      <w:r>
        <w:t>Встановити особливості морфо-функціональної перебудови печінки під впливом пестициду 2,4-Д амінної солі (дихлорфеноксиоцтової кислоти) та за умов корекції токсичних порушень глутаргіном в експерименті.</w:t>
      </w:r>
    </w:p>
    <w:p w:rsidR="00970D9C" w:rsidRDefault="00970D9C" w:rsidP="00970D9C">
      <w:pPr>
        <w:spacing w:line="360" w:lineRule="auto"/>
        <w:ind w:firstLine="397"/>
        <w:jc w:val="both"/>
      </w:pPr>
      <w:r>
        <w:rPr>
          <w:b/>
          <w:bCs/>
        </w:rPr>
        <w:t>Задачі дослідження</w:t>
      </w:r>
      <w:r>
        <w:t>:</w:t>
      </w:r>
    </w:p>
    <w:p w:rsidR="00970D9C" w:rsidRDefault="00970D9C" w:rsidP="00970D9C">
      <w:pPr>
        <w:spacing w:line="360" w:lineRule="auto"/>
        <w:ind w:firstLine="397"/>
        <w:jc w:val="both"/>
      </w:pPr>
      <w:r>
        <w:t>1. Дослідити гістологічні, морфометричні, гістохімічні та ультраструктурні зміни гепатоцитів під дією П 2,4-Д.</w:t>
      </w:r>
    </w:p>
    <w:p w:rsidR="00970D9C" w:rsidRDefault="00970D9C" w:rsidP="00970D9C">
      <w:pPr>
        <w:spacing w:line="360" w:lineRule="auto"/>
        <w:ind w:firstLine="397"/>
        <w:jc w:val="both"/>
      </w:pPr>
      <w:r>
        <w:t>2. Вивчити функціональні зрушення в печінці в динаміці розгортання пошкоджувальних процесів за впливу П 2,4-Д.</w:t>
      </w:r>
    </w:p>
    <w:p w:rsidR="00970D9C" w:rsidRDefault="00970D9C" w:rsidP="00970D9C">
      <w:pPr>
        <w:spacing w:line="360" w:lineRule="auto"/>
        <w:ind w:firstLine="397"/>
        <w:jc w:val="both"/>
      </w:pPr>
      <w:r>
        <w:t>3.Встановити закономірності перебігу реактивних, альтеративних і компенсаторно-пристосувальних процесів у морфогенезі П 2,4-Д-індукованої гепатоксичності.</w:t>
      </w:r>
    </w:p>
    <w:p w:rsidR="00970D9C" w:rsidRDefault="00970D9C" w:rsidP="00970D9C">
      <w:pPr>
        <w:spacing w:line="360" w:lineRule="auto"/>
        <w:ind w:firstLine="397"/>
        <w:jc w:val="both"/>
      </w:pPr>
      <w:r>
        <w:t>4.Проаналізувати вплив глутаргіну на структури печінки при одночасному введенні П 2,4-Д і глутаргіну.</w:t>
      </w:r>
    </w:p>
    <w:p w:rsidR="00970D9C" w:rsidRDefault="00970D9C" w:rsidP="00970D9C">
      <w:pPr>
        <w:spacing w:line="360" w:lineRule="auto"/>
        <w:ind w:firstLine="397"/>
        <w:jc w:val="both"/>
      </w:pPr>
      <w:r>
        <w:lastRenderedPageBreak/>
        <w:t>5.Оцінити результати корекції стану печінки глутаргіном при його внутрішньошлунковому введенні на тлі пестицидної інтоксикації.</w:t>
      </w:r>
    </w:p>
    <w:p w:rsidR="00970D9C" w:rsidRDefault="00970D9C" w:rsidP="00970D9C">
      <w:pPr>
        <w:spacing w:line="360" w:lineRule="auto"/>
        <w:ind w:firstLine="397"/>
        <w:jc w:val="both"/>
      </w:pPr>
      <w:r>
        <w:t>6.Вивчити морфо-функціональний стан печінки при корекції пестицид-індукованої токсичності внутрішньоочеревинним введенням глутаргіну.</w:t>
      </w:r>
    </w:p>
    <w:p w:rsidR="00970D9C" w:rsidRDefault="00970D9C" w:rsidP="00970D9C">
      <w:pPr>
        <w:spacing w:line="360" w:lineRule="auto"/>
        <w:ind w:firstLine="397"/>
        <w:jc w:val="both"/>
      </w:pPr>
      <w:r>
        <w:rPr>
          <w:i/>
          <w:iCs/>
        </w:rPr>
        <w:t>Об’єкт дослідження</w:t>
      </w:r>
      <w:r>
        <w:t>: зміни гістоструктури печінки білих рандомбредних щурів, в яких моделювали пестицид-індуковану гепатотоксичність і коригували її глутаргіном.</w:t>
      </w:r>
    </w:p>
    <w:p w:rsidR="00970D9C" w:rsidRDefault="00970D9C" w:rsidP="00970D9C">
      <w:pPr>
        <w:spacing w:line="360" w:lineRule="auto"/>
        <w:ind w:firstLine="397"/>
        <w:jc w:val="both"/>
      </w:pPr>
      <w:r>
        <w:rPr>
          <w:i/>
          <w:iCs/>
        </w:rPr>
        <w:t xml:space="preserve">Предмет дослідження: </w:t>
      </w:r>
      <w:r>
        <w:t>оцінка ефективності корекції глутаргіном при його введені різними способами морфо-функціональних змін печінки, які розвинулись у динаміці введення П 2,4-Д.</w:t>
      </w:r>
    </w:p>
    <w:p w:rsidR="00970D9C" w:rsidRDefault="00970D9C" w:rsidP="00970D9C">
      <w:pPr>
        <w:spacing w:line="360" w:lineRule="auto"/>
        <w:ind w:firstLine="397"/>
        <w:jc w:val="both"/>
      </w:pPr>
      <w:r>
        <w:rPr>
          <w:i/>
          <w:iCs/>
        </w:rPr>
        <w:t xml:space="preserve">Методи дослідження: </w:t>
      </w:r>
      <w:r>
        <w:t>гістологічне і морфометричне дослідження зрізів печінки, гістохімічне виявлення в гепатоцитах активності сукцинатдегідрогенази (СДГ) і кислої фосфатази (КФ), електронномікроскопічне дослідження гепатоцитів (Гц) і синусоїдних гемокапілярів (СГ) печінки, біохімічне визначення в сироватці крові активності аланін- і аспартатамінотрансферази (АСТ і АЛТ), лужної фосфатази (ЛФ), вмісту дієнових кон’югатів, малонового альдегіду, церулоплазміну, каталази.</w:t>
      </w:r>
    </w:p>
    <w:p w:rsidR="00970D9C" w:rsidRDefault="00970D9C" w:rsidP="00970D9C">
      <w:pPr>
        <w:spacing w:line="360" w:lineRule="auto"/>
        <w:ind w:firstLine="397"/>
        <w:jc w:val="both"/>
      </w:pPr>
      <w:r>
        <w:rPr>
          <w:b/>
          <w:bCs/>
        </w:rPr>
        <w:t xml:space="preserve">Наукова новизна одержаних результатів. </w:t>
      </w:r>
      <w:r>
        <w:t>Уперше представлений морфогенез токсичного впливу П 2,4-Д на тканини печінки. Детально описані структурні і біохімічні зміни Гц та стінки СГ на тлі моделювання П 2,4-Д–індукованої гепатотоксичності.</w:t>
      </w:r>
    </w:p>
    <w:p w:rsidR="00970D9C" w:rsidRDefault="00970D9C" w:rsidP="00970D9C">
      <w:pPr>
        <w:spacing w:line="360" w:lineRule="auto"/>
        <w:ind w:firstLine="397"/>
        <w:jc w:val="both"/>
      </w:pPr>
      <w:r>
        <w:t>Новими є результати морфометричного дослідження Гц (площа профілю клітин та їх ядер, співвідношення площ профілю ядра до площі профілю Гц, коефіцієнт форми Гц та їх ядер) із використанням кореляційного аналізу для об’єктивної оцінки розгортання реактивних, адаптаційних і компенсаторних процесів у печінці під дією П 2,4-Д.</w:t>
      </w:r>
    </w:p>
    <w:p w:rsidR="00970D9C" w:rsidRDefault="00970D9C" w:rsidP="00970D9C">
      <w:pPr>
        <w:spacing w:line="360" w:lineRule="auto"/>
        <w:ind w:firstLine="397"/>
        <w:jc w:val="both"/>
      </w:pPr>
      <w:r>
        <w:t>Доведено, що одночасне застосування глутаргіну в поєднанні з введенням П 2,4-Д внутрішньошлунково мало позитивний вплив на морфо-функціональний стан печінки, але не досягало завершеності і виявляло зрив адаптаційних можливостей із 21-ї доби досліду.</w:t>
      </w:r>
    </w:p>
    <w:p w:rsidR="00970D9C" w:rsidRDefault="00970D9C" w:rsidP="00970D9C">
      <w:pPr>
        <w:spacing w:line="360" w:lineRule="auto"/>
        <w:ind w:firstLine="397"/>
        <w:jc w:val="both"/>
      </w:pPr>
      <w:r>
        <w:t>Уперше визначено позитивні коригувальні ефекти глутаргіну та їх недоліки за внутрішньошлункового і внутрішньоочеревинного застосування препарату на моделі пестицидної інтоксикації в щурів.</w:t>
      </w:r>
    </w:p>
    <w:p w:rsidR="00970D9C" w:rsidRDefault="00970D9C" w:rsidP="00970D9C">
      <w:pPr>
        <w:spacing w:line="360" w:lineRule="auto"/>
        <w:ind w:firstLine="397"/>
        <w:jc w:val="both"/>
      </w:pPr>
      <w:r>
        <w:t>Новизною вирізняється комплексність підходу до визначення морфо-функціонального стану печінки за умов її токсичного пошкодження (комп’ютер</w:t>
      </w:r>
      <w:r>
        <w:softHyphen/>
        <w:t>ний морфометричний аналіз Гц у поєднанні з гістоензиматичним та ультрамікроскопічним дослідженням), визначення основних біохімічних параметрів крові, оцінка стану процесів перекисного окислення ліпідів (ПОЛ) і антиоксидантної системи (АОС) організму.</w:t>
      </w:r>
    </w:p>
    <w:p w:rsidR="00970D9C" w:rsidRDefault="00970D9C" w:rsidP="00970D9C">
      <w:pPr>
        <w:spacing w:line="360" w:lineRule="auto"/>
        <w:ind w:firstLine="397"/>
        <w:jc w:val="both"/>
      </w:pPr>
      <w:r>
        <w:rPr>
          <w:b/>
          <w:bCs/>
        </w:rPr>
        <w:lastRenderedPageBreak/>
        <w:t xml:space="preserve">Практичне значення одержаних результатів. </w:t>
      </w:r>
      <w:r>
        <w:t xml:space="preserve">Отримані результати привертають увагу до гепатотоксичності П 2,4-Д, яка може виникнути в працівників сільського господарства при використанні цієї речовини в обробці рослин чи при недотриманні правил техніки безпеки при роботі з ними. </w:t>
      </w:r>
    </w:p>
    <w:p w:rsidR="00970D9C" w:rsidRDefault="00970D9C" w:rsidP="00970D9C">
      <w:pPr>
        <w:pStyle w:val="22"/>
        <w:ind w:firstLine="397"/>
      </w:pPr>
      <w:r>
        <w:t>Проведені дослідження патогенетично обгрунтовують необхідність використання гепатопротекторів із метою ослаблення токсичної дії П 2,4-Д на печінку.</w:t>
      </w:r>
    </w:p>
    <w:p w:rsidR="00970D9C" w:rsidRDefault="00970D9C" w:rsidP="00970D9C">
      <w:pPr>
        <w:pStyle w:val="22"/>
        <w:ind w:firstLine="397"/>
      </w:pPr>
      <w:r>
        <w:t>Застосування глутаргіну одночасно з введенням П 2,4-Д викликало короткотривалу дію і з 21-ї доби наступав зрив адаптаційних можливостей печінки. Внутрішньошлункове введення глутаргіну на тлі токсичного пошкодження печінки П 2,4-Д проявилося позитивним ефектом, який тривав до 30-ї доби (протягом введення глутаргіну). Внутрішньоочеревинне застосування глутаргіну мало позитивний вплив на морфо-функціональний стан печінки, який досягав максимуму на 7-у добу і тривав до 21-ї доби (тобто 2 тижні після останнього введення глутаргіну).</w:t>
      </w:r>
    </w:p>
    <w:p w:rsidR="00970D9C" w:rsidRDefault="00970D9C" w:rsidP="00970D9C">
      <w:pPr>
        <w:spacing w:line="360" w:lineRule="auto"/>
        <w:ind w:firstLine="397"/>
        <w:jc w:val="both"/>
      </w:pPr>
      <w:r>
        <w:t>На підставі проведеного дослідження можна передбачити зміни в печінці і організмі людини, що піддалися впливу П 2,4-Д, і розробити схеми корекції токсичного ураження печінки глутаргіном із метою усунення виниклих пошкоджень.</w:t>
      </w:r>
    </w:p>
    <w:p w:rsidR="00970D9C" w:rsidRDefault="00970D9C" w:rsidP="00970D9C">
      <w:pPr>
        <w:spacing w:line="360" w:lineRule="auto"/>
        <w:ind w:firstLine="397"/>
        <w:jc w:val="both"/>
      </w:pPr>
      <w:r>
        <w:rPr>
          <w:b/>
          <w:bCs/>
        </w:rPr>
        <w:t xml:space="preserve">Впровадження результатів дослідження. </w:t>
      </w:r>
      <w:r>
        <w:t>Матеріали дисертації впроваджені і використовуються в навчальному процесі на лекціях і практичних заняттях на кафедрах гістології, цитології та ембріології Національного медичного університету ім. О.О.Богомольця, Львівського національного медичного університету ім.Данила Галицького, Донецького національного медичного університету ім.М.Горького, Харківського національного медичного університету, Івано-Франківського національного медичного університету, Кримського державного медичного університету ім.С.І.Георгієвського, Тернопільського державного медичного університету ім. І.Я.Горбачевського, Луганського державного медичного університету та Одеського держав</w:t>
      </w:r>
      <w:r>
        <w:softHyphen/>
        <w:t>ного медичного університету.</w:t>
      </w:r>
    </w:p>
    <w:p w:rsidR="00970D9C" w:rsidRDefault="00970D9C" w:rsidP="00970D9C">
      <w:pPr>
        <w:spacing w:line="360" w:lineRule="auto"/>
        <w:ind w:firstLine="397"/>
        <w:jc w:val="both"/>
      </w:pPr>
      <w:r>
        <w:rPr>
          <w:b/>
          <w:bCs/>
        </w:rPr>
        <w:t xml:space="preserve">Особистий внесок здобувача. </w:t>
      </w:r>
      <w:r>
        <w:t xml:space="preserve">Дисертація є особистою науковою працею здобувача. Автор самостійно провела інформаційно-патентний пошук, визначила мету і завдання дослідження, провела експериментальні дослідження, забрала матеріал для мікроскопічного і електронномікроскопічного дослідження. Здобувач самостійно виконала морфометричні дослідження. Електронномікроскопічні дослідження автор виконала в лабораторії електронної мікроскопії на кафедрі анатомії людини, а біохімічні дослідження – на кафедрі біологічної і </w:t>
      </w:r>
      <w:r>
        <w:lastRenderedPageBreak/>
        <w:t>медичної хімії Івано-Франківського національного медичного університету самостійно. Статистична обробка даних, їх науковий аналіз, оформлення дисертаційної роботи виконані здобувачем самостійно. Автор сформулювала основні положення роботи, забезпечила впровадження результатів дослідження в практику. Висновки сформульовані разом із керівником. У наукових працях, що опубліковані в співавторстві, участь здобувача є визначальною.</w:t>
      </w:r>
    </w:p>
    <w:p w:rsidR="00970D9C" w:rsidRDefault="00970D9C" w:rsidP="00970D9C">
      <w:pPr>
        <w:spacing w:line="360" w:lineRule="auto"/>
        <w:ind w:firstLine="397"/>
        <w:jc w:val="both"/>
      </w:pPr>
      <w:r>
        <w:rPr>
          <w:b/>
          <w:bCs/>
        </w:rPr>
        <w:t xml:space="preserve">Апробація результатів дослідження. </w:t>
      </w:r>
      <w:r>
        <w:t>Основні положення та результати роботи оприлюднені на ІІ міжнародній мед.-фарм. конференції студентів і молодих вчених (79-й науковий форум студентів і молодих вчених, Чернівці, 2005), ІV Національному Конгресі анатомів, гістологів, ембріологів і топо</w:t>
      </w:r>
      <w:r>
        <w:softHyphen/>
        <w:t>графоанатомів (Сімферополь,2006), конференції “Актуальні питання вікової анатомії та ембріотопографії” (Чернівці,2006), науковій конференції молодих вчених із міжнародною участю “Актуальні проблеми геронтології та геріатрії”, присвяченої пам’яті академіка В.В.Фролькіса (Київ,2006), VI Міжнародному Конгресі з інтегративної антропології (Вінниця, 2007), науково-практичній конференції “Досвід і проблеми сучасних морфологічних методів дослідження органів і тканин у нормі та при діагностиці патологічних процесів” (Тернопіль,2007), науково-практичній конференції “Прикладні аспекти морфології експериментальних і клінічних досліджень” (Тернопіль,2008).</w:t>
      </w:r>
    </w:p>
    <w:p w:rsidR="00970D9C" w:rsidRDefault="00970D9C" w:rsidP="00970D9C">
      <w:pPr>
        <w:spacing w:line="360" w:lineRule="auto"/>
        <w:ind w:firstLine="397"/>
        <w:jc w:val="both"/>
      </w:pPr>
      <w:r>
        <w:rPr>
          <w:b/>
          <w:bCs/>
        </w:rPr>
        <w:t xml:space="preserve">Публікації результатів дослідження. </w:t>
      </w:r>
      <w:r>
        <w:t xml:space="preserve">Результати дисертації опубліковані в 10 наукових роботах: 6 статей у фахових виданнях (2 - одноосібні), 4 - у тезах матеріалів конференцій. </w:t>
      </w:r>
    </w:p>
    <w:p w:rsidR="00970D9C" w:rsidRPr="00970D9C" w:rsidRDefault="00970D9C" w:rsidP="00970D9C"/>
    <w:p w:rsidR="00970D9C" w:rsidRPr="00970D9C" w:rsidRDefault="00970D9C" w:rsidP="00970D9C"/>
    <w:p w:rsidR="00970D9C" w:rsidRDefault="00970D9C" w:rsidP="00970D9C">
      <w:pPr>
        <w:pStyle w:val="20"/>
        <w:keepNext w:val="0"/>
        <w:jc w:val="center"/>
        <w:rPr>
          <w:b/>
          <w:bCs/>
          <w:szCs w:val="24"/>
        </w:rPr>
      </w:pPr>
      <w:r>
        <w:rPr>
          <w:b/>
          <w:bCs/>
          <w:szCs w:val="24"/>
        </w:rPr>
        <w:t>ВИСНОВКИ</w:t>
      </w:r>
    </w:p>
    <w:p w:rsidR="00970D9C" w:rsidRDefault="00970D9C" w:rsidP="00970D9C">
      <w:pPr>
        <w:pStyle w:val="22"/>
        <w:spacing w:before="57"/>
        <w:ind w:firstLine="397"/>
      </w:pPr>
      <w:r>
        <w:t>У дисертації наведено теоретичне узагальнення і нове вирішення науко</w:t>
      </w:r>
      <w:r>
        <w:softHyphen/>
        <w:t>вого завдання – встановлення закономірностей морфогенезу печінки під дією П 2,4-Д та змін печінки при їх корекції глутаргіном за різних умов його введення на основі мікроскопічного, морфометричного, гістохімічного, електрон</w:t>
      </w:r>
      <w:r>
        <w:softHyphen/>
        <w:t xml:space="preserve">номікроскопічного та біохімічного дослідження. </w:t>
      </w:r>
    </w:p>
    <w:p w:rsidR="00970D9C" w:rsidRDefault="00970D9C" w:rsidP="00970D9C">
      <w:pPr>
        <w:spacing w:line="360" w:lineRule="auto"/>
        <w:ind w:firstLine="397"/>
        <w:jc w:val="both"/>
      </w:pPr>
      <w:r>
        <w:t>1. Під впливом П 2,4-Д у печінці розвивався токсичний гепатит: вияв</w:t>
      </w:r>
      <w:r>
        <w:softHyphen/>
        <w:t xml:space="preserve">лено порушення цитоархітектоніки печінкових пластинок і їх лімфо-плазмоцитарну інфільтрацію, набряк, деформацію гепатоцитів та їх ядер, як під час введення П 2,4-Д (14 діб), так й у відновному періоді. Від 21-ї до 30-ї доби набряк зменшувався і поступово проявлялись ознаки адаптаційних і компенсаторних процесів, підтверджені морфометрично. На 60-у добу досліду в печінці визначалися залишкові ознаки - дрібновакуольна дистрофія, слаба інфільтрація лімфоцитами і </w:t>
      </w:r>
      <w:r>
        <w:lastRenderedPageBreak/>
        <w:t>плазмоцитами, недосягнення гепатоцитами нормальних клітинних параметрів. До 14-ї доби досліду в гепато</w:t>
      </w:r>
      <w:r>
        <w:softHyphen/>
        <w:t>цитах наростала дисфункція окисно-відновних (зменшення активності СДГ) і катаболічних (збільшення активності КФ) процесів, із 21-ї доби активність ферментів мала тенденцію до стабілізації, але на кінець досліду не досягла показників норми.</w:t>
      </w:r>
    </w:p>
    <w:p w:rsidR="00970D9C" w:rsidRDefault="00970D9C" w:rsidP="00970D9C">
      <w:pPr>
        <w:spacing w:line="360" w:lineRule="auto"/>
        <w:ind w:firstLine="397"/>
        <w:jc w:val="both"/>
      </w:pPr>
      <w:r>
        <w:t>2. Електронномікроскопічно під впливом П 2,4-Д у цитоплазмі встановлено токсичне набухання ядер, виразні порушення структури плазмолеми гепатоцитів та ендотеліоцитів, пошкодження органел мембран</w:t>
      </w:r>
      <w:r>
        <w:softHyphen/>
        <w:t>ного типу, зменшення кількості вільних і прикріплених до сплощених цистерн гранулярної ендоплазматичної сітки рибосом, і як наслідок, дистрофічно-деструктивні процеси в гепатоцитах. Зростала кількість лізосом і пероксисом, ліпідних вакуолей, автофагосом, у мітохондріях виявлявся різний ступінь пошкодження мембран. У відновний період (21-30 доби) в ядрах і ядерцях гепатоцитів визначались ознаки регенераторних процесів. У стінці синусоїдних гемокапілярів виявлено потоншення ендотеліального вистелення, обмежена кількість органел у них, в окремих ділянках руйнуван</w:t>
      </w:r>
      <w:r>
        <w:softHyphen/>
        <w:t xml:space="preserve">ня стінки з виходом еритроцитів у простір Діссе. </w:t>
      </w:r>
    </w:p>
    <w:p w:rsidR="00970D9C" w:rsidRDefault="00970D9C" w:rsidP="00970D9C">
      <w:pPr>
        <w:spacing w:line="360" w:lineRule="auto"/>
        <w:ind w:firstLine="397"/>
        <w:jc w:val="both"/>
      </w:pPr>
      <w:r>
        <w:t xml:space="preserve">3. Морфогенез токсичного гепатиту за дії П 2,4-Д супроводжувався дисбалансом процесів ПОЛ і АОС - збільшенням у крові вмісту первинних (дієнових кон’югатів) і вторинних (малонового альдегіду) продуктів вільнорадикального окислення та зменшенням активності церулоплазміну і каталази. Розвивалися синдроми цитолізу (зростання активності АЛТ і АСТ) і холестазу (підвищення активності ЛФ). </w:t>
      </w:r>
    </w:p>
    <w:p w:rsidR="00970D9C" w:rsidRDefault="00970D9C" w:rsidP="00970D9C">
      <w:pPr>
        <w:spacing w:line="360" w:lineRule="auto"/>
        <w:ind w:firstLine="397"/>
        <w:jc w:val="both"/>
      </w:pPr>
      <w:r>
        <w:t>4. Результати світлооптичного, морфометричного та електронно-мікро</w:t>
      </w:r>
      <w:r>
        <w:softHyphen/>
        <w:t>скопічного дослідження за інтоксикації П 2,4-Д підтвердили, що саме мембранопошкоджувальний механізм дії є одним із визначальних у виникненні реактивних, альтеративних і компенсаторно-пристосувальних процесів при інтоксикації П 2,4-Д на тлі оксидативного стресу (14 діб), але незважаючи на перевагу дистрофічно-деструктивних процесів, після припинення введення П 2,4-Д (21-30 доби) у гепатоцитах спостерігали відновлювальні процеси: гіпертрофію ядер, появу двоядерних клітин. Від 30-ї доби визначалися прояви зриву адаптаційних процесів.</w:t>
      </w:r>
    </w:p>
    <w:p w:rsidR="00970D9C" w:rsidRDefault="00970D9C" w:rsidP="00970D9C">
      <w:pPr>
        <w:pStyle w:val="22"/>
        <w:ind w:firstLine="397"/>
      </w:pPr>
      <w:r>
        <w:t>5. При введенні глутаргіну одночасно з П 2,4-Д адаптаційні та компенсаторно-пристосувальні зміни в гепатоцитах були помірними протягом 30 діб: набряк зменшився, форма гепатоцитів і їх ядер зберігала стабільність розподілу на гістограмах і підтверджувалася змінами кореля</w:t>
      </w:r>
      <w:r>
        <w:softHyphen/>
        <w:t xml:space="preserve">ційної залежності між морфометричними показниками на протилежну, виявлялися гіпертрофічні зміни органел, збільшилися розміри ядер, які дестабілізувалися після припинення введення глутаргіну. </w:t>
      </w:r>
      <w:r>
        <w:lastRenderedPageBreak/>
        <w:t xml:space="preserve">Функціональна активність гепатоцитів характеризувалася підвищенням активності СДГ і помірним зменшенням активності КФ із 7-ї до 30-ї доби досліду. </w:t>
      </w:r>
    </w:p>
    <w:p w:rsidR="00970D9C" w:rsidRDefault="00970D9C" w:rsidP="00970D9C">
      <w:pPr>
        <w:pStyle w:val="22"/>
        <w:ind w:firstLine="397"/>
      </w:pPr>
      <w:r>
        <w:t>6. При застосуванні глутаргіну внутрішньошлунково в корекції інтоксикації П 2,4-Д, встановлено, що його позитивний вплив на гепатоцити підтримувався тільки під час введення глутаргіну (30 діб) – морфо-функціо</w:t>
      </w:r>
      <w:r>
        <w:softHyphen/>
        <w:t xml:space="preserve">нальний стан печінки поліпшився: кількість гепатоцитів із великою площею профілю гепатоцита на 14-у добу була максимальною, зменшився набряк, визначалися значні гіпертрофічні прояви і поступове повільне їх зменшення в наступні терміни. У цитоплазмі гепатоцитів відповідно зростала активність СДГ і знижувалась активність КФ (не досягаючи контролю на 60-у добу). </w:t>
      </w:r>
    </w:p>
    <w:p w:rsidR="00970D9C" w:rsidRDefault="00970D9C" w:rsidP="00970D9C">
      <w:pPr>
        <w:pStyle w:val="BodyTextIndent"/>
        <w:spacing w:line="360" w:lineRule="auto"/>
        <w:ind w:firstLine="397"/>
        <w:rPr>
          <w:szCs w:val="24"/>
          <w:lang w:val="uk-UA"/>
        </w:rPr>
      </w:pPr>
      <w:r>
        <w:rPr>
          <w:szCs w:val="24"/>
          <w:lang w:val="uk-UA"/>
        </w:rPr>
        <w:t>7. При внутрішньоочеревинній корекції глутаргіном після 14-денного введення П 2,4-Д виявлено поліпшення всіх показників діяльності печінки. На 3-14-і доби знижувався ступінь дезорганізації пластинок печінкових часточок, у гепатоцитах зменшувалися прояви альтерації, у них ідентифі</w:t>
      </w:r>
      <w:r>
        <w:rPr>
          <w:szCs w:val="24"/>
          <w:lang w:val="uk-UA"/>
        </w:rPr>
        <w:softHyphen/>
        <w:t>ку</w:t>
      </w:r>
      <w:r>
        <w:rPr>
          <w:szCs w:val="24"/>
          <w:lang w:val="uk-UA"/>
        </w:rPr>
        <w:softHyphen/>
        <w:t>вались ознаки внутрішньоклітинної гіпертрофії (зростала кількість міто</w:t>
      </w:r>
      <w:r>
        <w:rPr>
          <w:szCs w:val="24"/>
          <w:lang w:val="uk-UA"/>
        </w:rPr>
        <w:softHyphen/>
        <w:t>хондрій, цистерн гранулярної ендоплазматичної сітки, рибосом і полісом, насиченість цитоплазми глікогеном, зменшувалося число ліпідних вакуолей, лізосом і фагосом, зникала лімфо-плазмоцитарна інфільтрація). В ядрах активувалися процеси білкового синтезу (м’які інвагінації, збільшен</w:t>
      </w:r>
      <w:r>
        <w:rPr>
          <w:szCs w:val="24"/>
          <w:lang w:val="uk-UA"/>
        </w:rPr>
        <w:softHyphen/>
        <w:t>ня розмірів ядер, їх плоїдності та гіпертрофія і гіперплазія ядерець). За поліп</w:t>
      </w:r>
      <w:r>
        <w:rPr>
          <w:szCs w:val="24"/>
          <w:lang w:val="uk-UA"/>
        </w:rPr>
        <w:softHyphen/>
        <w:t>шення функціонального стану гепатоцитів свідчили підвищення активності СДГ, зменшення активності КФ, нормалізація показників ПОЛ і АОС, ослаблення активності трансаміназ і лужної фосфатази. Компенсатор</w:t>
      </w:r>
      <w:r>
        <w:rPr>
          <w:szCs w:val="24"/>
          <w:lang w:val="uk-UA"/>
        </w:rPr>
        <w:softHyphen/>
        <w:t>ні реакції в гепатоцитах і їх морфометричні показники утримувалися на контроль</w:t>
      </w:r>
      <w:r>
        <w:rPr>
          <w:szCs w:val="24"/>
          <w:lang w:val="uk-UA"/>
        </w:rPr>
        <w:softHyphen/>
        <w:t>ному рівні до 30-ї доби (3 тижні після останнього введення глутаргіну), із наступним ослабленням компенсаторних і регенераторних реакцій.</w:t>
      </w:r>
    </w:p>
    <w:p w:rsidR="00970D9C" w:rsidRPr="00970D9C" w:rsidRDefault="00970D9C" w:rsidP="00970D9C">
      <w:pPr>
        <w:spacing w:line="360" w:lineRule="auto"/>
        <w:rPr>
          <w:lang w:val="uk-UA"/>
        </w:rPr>
      </w:pPr>
    </w:p>
    <w:p w:rsidR="00970D9C" w:rsidRPr="00970D9C" w:rsidRDefault="00970D9C" w:rsidP="00970D9C">
      <w:pPr>
        <w:spacing w:line="360" w:lineRule="auto"/>
        <w:rPr>
          <w:lang w:val="uk-UA"/>
        </w:rPr>
      </w:pPr>
    </w:p>
    <w:p w:rsidR="00970D9C" w:rsidRPr="00970D9C" w:rsidRDefault="00970D9C" w:rsidP="00970D9C">
      <w:pPr>
        <w:spacing w:line="360" w:lineRule="auto"/>
        <w:rPr>
          <w:lang w:val="uk-UA"/>
        </w:rPr>
      </w:pPr>
    </w:p>
    <w:p w:rsidR="00970D9C" w:rsidRPr="00970D9C" w:rsidRDefault="00970D9C" w:rsidP="00970D9C">
      <w:pPr>
        <w:spacing w:line="360" w:lineRule="auto"/>
        <w:rPr>
          <w:lang w:val="uk-UA"/>
        </w:rPr>
      </w:pPr>
    </w:p>
    <w:p w:rsidR="00970D9C" w:rsidRPr="00970D9C" w:rsidRDefault="00970D9C" w:rsidP="00970D9C">
      <w:pPr>
        <w:spacing w:line="360" w:lineRule="auto"/>
        <w:rPr>
          <w:lang w:val="uk-UA"/>
        </w:rPr>
      </w:pPr>
    </w:p>
    <w:p w:rsidR="00970D9C" w:rsidRPr="00970D9C" w:rsidRDefault="00970D9C" w:rsidP="00970D9C">
      <w:pPr>
        <w:spacing w:line="360" w:lineRule="auto"/>
        <w:rPr>
          <w:lang w:val="uk-UA"/>
        </w:rPr>
      </w:pPr>
    </w:p>
    <w:p w:rsidR="00970D9C" w:rsidRPr="00970D9C" w:rsidRDefault="00970D9C" w:rsidP="00970D9C">
      <w:pPr>
        <w:spacing w:line="360" w:lineRule="auto"/>
        <w:rPr>
          <w:lang w:val="uk-UA"/>
        </w:rPr>
      </w:pPr>
    </w:p>
    <w:p w:rsidR="00970D9C" w:rsidRPr="00970D9C" w:rsidRDefault="00970D9C" w:rsidP="00970D9C">
      <w:pPr>
        <w:spacing w:line="360" w:lineRule="auto"/>
        <w:rPr>
          <w:lang w:val="uk-UA"/>
        </w:rPr>
      </w:pPr>
    </w:p>
    <w:p w:rsidR="00970D9C" w:rsidRPr="00970D9C" w:rsidRDefault="00970D9C" w:rsidP="00970D9C">
      <w:pPr>
        <w:spacing w:line="360" w:lineRule="auto"/>
        <w:rPr>
          <w:lang w:val="uk-UA"/>
        </w:rPr>
      </w:pPr>
    </w:p>
    <w:p w:rsidR="00970D9C" w:rsidRPr="00970D9C" w:rsidRDefault="00970D9C" w:rsidP="00970D9C">
      <w:pPr>
        <w:spacing w:line="360" w:lineRule="auto"/>
        <w:rPr>
          <w:lang w:val="uk-UA"/>
        </w:rPr>
      </w:pPr>
    </w:p>
    <w:p w:rsidR="00970D9C" w:rsidRPr="00970D9C" w:rsidRDefault="00970D9C" w:rsidP="00970D9C">
      <w:pPr>
        <w:spacing w:line="360" w:lineRule="auto"/>
        <w:rPr>
          <w:lang w:val="uk-UA"/>
        </w:rPr>
      </w:pPr>
    </w:p>
    <w:p w:rsidR="00970D9C" w:rsidRPr="00970D9C" w:rsidRDefault="00970D9C" w:rsidP="00970D9C">
      <w:pPr>
        <w:spacing w:line="360" w:lineRule="auto"/>
        <w:rPr>
          <w:lang w:val="uk-UA"/>
        </w:rPr>
      </w:pPr>
    </w:p>
    <w:p w:rsidR="00970D9C" w:rsidRDefault="00970D9C" w:rsidP="00970D9C">
      <w:pPr>
        <w:pStyle w:val="aa"/>
        <w:rPr>
          <w:b w:val="0"/>
          <w:bCs/>
        </w:rPr>
      </w:pPr>
      <w:r>
        <w:rPr>
          <w:b w:val="0"/>
          <w:bCs/>
        </w:rPr>
        <w:t>СПИСОК  ВИКОРИСТАНИХ  ДЖЕРЕЛ</w:t>
      </w:r>
    </w:p>
    <w:p w:rsidR="00970D9C" w:rsidRDefault="00970D9C" w:rsidP="00F64717">
      <w:pPr>
        <w:numPr>
          <w:ilvl w:val="0"/>
          <w:numId w:val="13"/>
        </w:numPr>
        <w:tabs>
          <w:tab w:val="left" w:pos="993"/>
          <w:tab w:val="num" w:pos="1467"/>
        </w:tabs>
        <w:spacing w:after="0" w:line="360" w:lineRule="auto"/>
        <w:ind w:left="0" w:firstLine="540"/>
        <w:jc w:val="both"/>
        <w:rPr>
          <w:szCs w:val="28"/>
        </w:rPr>
      </w:pPr>
      <w:r>
        <w:rPr>
          <w:szCs w:val="28"/>
        </w:rPr>
        <w:t>Комбинированное действие детергентов и приоритетных загрязнений на организм и качество окружающей среды (обзор) / Н. Г. Проданчук, И. В. Мудрый, А. П. Кравчук [та ін.] // Гигиена и санитария. – 2004. - №2. – С.24-28.</w:t>
      </w:r>
    </w:p>
    <w:p w:rsidR="00970D9C" w:rsidRDefault="00970D9C" w:rsidP="00F64717">
      <w:pPr>
        <w:numPr>
          <w:ilvl w:val="0"/>
          <w:numId w:val="13"/>
        </w:numPr>
        <w:tabs>
          <w:tab w:val="left" w:pos="993"/>
          <w:tab w:val="num" w:pos="1467"/>
        </w:tabs>
        <w:spacing w:after="0" w:line="360" w:lineRule="auto"/>
        <w:ind w:left="0" w:firstLine="540"/>
        <w:jc w:val="both"/>
        <w:rPr>
          <w:szCs w:val="28"/>
        </w:rPr>
      </w:pPr>
      <w:r>
        <w:rPr>
          <w:szCs w:val="28"/>
        </w:rPr>
        <w:t>Кириченко В. І. Ефективність глутаргіну в лікуванні уражень печінки / В. І. Кириченко, Л. П. Макарова, О. В. Ігнащук // Вісник Вінницького державного медичного університету. – 2004. - №8 (1). – С.51.</w:t>
      </w:r>
    </w:p>
    <w:p w:rsidR="00970D9C" w:rsidRDefault="00970D9C" w:rsidP="00F64717">
      <w:pPr>
        <w:numPr>
          <w:ilvl w:val="0"/>
          <w:numId w:val="13"/>
        </w:numPr>
        <w:tabs>
          <w:tab w:val="num" w:pos="1035"/>
        </w:tabs>
        <w:spacing w:after="0" w:line="360" w:lineRule="auto"/>
        <w:ind w:left="0" w:firstLine="540"/>
        <w:jc w:val="both"/>
        <w:rPr>
          <w:szCs w:val="28"/>
        </w:rPr>
      </w:pPr>
      <w:r>
        <w:rPr>
          <w:szCs w:val="28"/>
        </w:rPr>
        <w:t xml:space="preserve">Кірсенко В. В. Гігієнічна оцінка умов праці при застосуванні пестицидів: можливості альтернативного підходу / В. В. Кірсенко // Український журнал з проблем медицини праці. – 2005. - №1. – С.22-28. </w:t>
      </w:r>
    </w:p>
    <w:p w:rsidR="00970D9C" w:rsidRDefault="00970D9C" w:rsidP="00F64717">
      <w:pPr>
        <w:numPr>
          <w:ilvl w:val="0"/>
          <w:numId w:val="13"/>
        </w:numPr>
        <w:tabs>
          <w:tab w:val="num" w:pos="1035"/>
        </w:tabs>
        <w:spacing w:after="0" w:line="360" w:lineRule="auto"/>
        <w:ind w:left="0" w:firstLine="540"/>
        <w:jc w:val="both"/>
        <w:rPr>
          <w:szCs w:val="28"/>
        </w:rPr>
      </w:pPr>
      <w:r>
        <w:rPr>
          <w:szCs w:val="28"/>
        </w:rPr>
        <w:t>Черных А. М. Угрозы здоровью человека при использовании пестицидов (обзор) / А. М. Черных // Гигиена и санитария. –2003.- №5.– С.25-29.</w:t>
      </w:r>
    </w:p>
    <w:p w:rsidR="00970D9C" w:rsidRDefault="00970D9C" w:rsidP="00F64717">
      <w:pPr>
        <w:numPr>
          <w:ilvl w:val="0"/>
          <w:numId w:val="13"/>
        </w:numPr>
        <w:tabs>
          <w:tab w:val="num" w:pos="1035"/>
        </w:tabs>
        <w:spacing w:after="0" w:line="360" w:lineRule="auto"/>
        <w:ind w:left="0" w:firstLine="540"/>
        <w:jc w:val="both"/>
        <w:rPr>
          <w:szCs w:val="28"/>
        </w:rPr>
      </w:pPr>
      <w:r>
        <w:rPr>
          <w:szCs w:val="28"/>
        </w:rPr>
        <w:t xml:space="preserve"> Вплив регуляторів росту рослин та гепатопротективних речовин на мікроциркуляторне русло печінки / О. М. Гурняк, Н. О. Карпезо, Т. В. Рибальченко [та ін.] // Современные проблемы токсикологии. – 2007. - №1. – С.46-49.</w:t>
      </w:r>
    </w:p>
    <w:p w:rsidR="00970D9C" w:rsidRDefault="00970D9C" w:rsidP="00F64717">
      <w:pPr>
        <w:numPr>
          <w:ilvl w:val="0"/>
          <w:numId w:val="13"/>
        </w:numPr>
        <w:tabs>
          <w:tab w:val="num" w:pos="1467"/>
        </w:tabs>
        <w:spacing w:after="0" w:line="360" w:lineRule="auto"/>
        <w:ind w:left="0" w:firstLine="540"/>
        <w:jc w:val="both"/>
        <w:rPr>
          <w:szCs w:val="28"/>
        </w:rPr>
      </w:pPr>
      <w:r>
        <w:rPr>
          <w:szCs w:val="28"/>
        </w:rPr>
        <w:t>Клинико – экспериментальное изучение нового гипоаммо-ниемического и гепатопротекторного препарата – Глутаргин / Л. А. Чайка, В. И. Матяш, Н. В. Харченко [и др.] // Сучасні інфекції. – 2000. - №4. – С.43-49.</w:t>
      </w:r>
    </w:p>
    <w:p w:rsidR="00970D9C" w:rsidRDefault="00970D9C" w:rsidP="00F64717">
      <w:pPr>
        <w:numPr>
          <w:ilvl w:val="0"/>
          <w:numId w:val="13"/>
        </w:numPr>
        <w:tabs>
          <w:tab w:val="num" w:pos="1467"/>
        </w:tabs>
        <w:spacing w:after="0" w:line="360" w:lineRule="auto"/>
        <w:ind w:left="0" w:firstLine="540"/>
        <w:jc w:val="both"/>
        <w:rPr>
          <w:szCs w:val="28"/>
        </w:rPr>
      </w:pPr>
      <w:r>
        <w:rPr>
          <w:szCs w:val="28"/>
        </w:rPr>
        <w:t xml:space="preserve">Глутаргін – механізм реалізації антитоксичних фармакологічних властивостей при гострих і хронічних ураженнях печінки / Ю. В. Меркулова, Л. О. Чайка, Н. О. Гомон [та ін.] // Ліки. – 2004. - №1-2. – С.91-98. </w:t>
      </w:r>
    </w:p>
    <w:p w:rsidR="00970D9C" w:rsidRDefault="00970D9C" w:rsidP="00F64717">
      <w:pPr>
        <w:numPr>
          <w:ilvl w:val="0"/>
          <w:numId w:val="13"/>
        </w:numPr>
        <w:tabs>
          <w:tab w:val="num" w:pos="1467"/>
        </w:tabs>
        <w:spacing w:after="0" w:line="360" w:lineRule="auto"/>
        <w:ind w:left="0" w:firstLine="540"/>
        <w:jc w:val="both"/>
        <w:rPr>
          <w:szCs w:val="28"/>
        </w:rPr>
      </w:pPr>
      <w:r>
        <w:rPr>
          <w:szCs w:val="28"/>
        </w:rPr>
        <w:lastRenderedPageBreak/>
        <w:t>Деякі ефекти глутаргіну та глутоксиму за умов токсичного ураження печінки в експерименті / О. Г. Тимченко, Н. О. Горчакова, В. А. Туманов [та ін.] // Фітотерапія. – 2006. - №4. –С.12-16.</w:t>
      </w:r>
    </w:p>
    <w:p w:rsidR="00970D9C" w:rsidRPr="00970D9C" w:rsidRDefault="00970D9C" w:rsidP="00F64717">
      <w:pPr>
        <w:numPr>
          <w:ilvl w:val="0"/>
          <w:numId w:val="13"/>
        </w:numPr>
        <w:tabs>
          <w:tab w:val="num" w:pos="1467"/>
        </w:tabs>
        <w:spacing w:after="0" w:line="360" w:lineRule="auto"/>
        <w:ind w:left="0" w:firstLine="540"/>
        <w:jc w:val="both"/>
        <w:rPr>
          <w:szCs w:val="28"/>
          <w:lang w:val="en-US"/>
        </w:rPr>
      </w:pPr>
      <w:r>
        <w:rPr>
          <w:szCs w:val="28"/>
        </w:rPr>
        <w:t>Со</w:t>
      </w:r>
      <w:r>
        <w:rPr>
          <w:szCs w:val="28"/>
          <w:lang w:val="en-US"/>
        </w:rPr>
        <w:t>pper – specific chelators as synergists to herbicides</w:t>
      </w:r>
      <w:r w:rsidRPr="00970D9C">
        <w:rPr>
          <w:szCs w:val="28"/>
          <w:lang w:val="en-US"/>
        </w:rPr>
        <w:t>:</w:t>
      </w:r>
      <w:r>
        <w:rPr>
          <w:szCs w:val="28"/>
          <w:lang w:val="en-US"/>
        </w:rPr>
        <w:t xml:space="preserve"> 1</w:t>
      </w:r>
      <w:r w:rsidRPr="00970D9C">
        <w:rPr>
          <w:szCs w:val="28"/>
          <w:lang w:val="en-US"/>
        </w:rPr>
        <w:t>.</w:t>
      </w:r>
      <w:r>
        <w:rPr>
          <w:szCs w:val="28"/>
          <w:lang w:val="en-US"/>
        </w:rPr>
        <w:t xml:space="preserve"> Amphiphilik dithiocarbamates</w:t>
      </w:r>
      <w:r w:rsidRPr="00970D9C">
        <w:rPr>
          <w:szCs w:val="28"/>
          <w:lang w:val="en-US"/>
        </w:rPr>
        <w:t>,</w:t>
      </w:r>
      <w:r>
        <w:rPr>
          <w:szCs w:val="28"/>
          <w:lang w:val="en-US"/>
        </w:rPr>
        <w:t xml:space="preserve"> synthesis</w:t>
      </w:r>
      <w:r w:rsidRPr="00970D9C">
        <w:rPr>
          <w:szCs w:val="28"/>
          <w:lang w:val="en-US"/>
        </w:rPr>
        <w:t>,</w:t>
      </w:r>
      <w:r>
        <w:rPr>
          <w:szCs w:val="28"/>
          <w:lang w:val="en-US"/>
        </w:rPr>
        <w:t xml:space="preserve"> transport through lipid bilayers</w:t>
      </w:r>
      <w:r w:rsidRPr="00970D9C">
        <w:rPr>
          <w:szCs w:val="28"/>
          <w:lang w:val="en-US"/>
        </w:rPr>
        <w:t xml:space="preserve">, </w:t>
      </w:r>
      <w:r>
        <w:rPr>
          <w:szCs w:val="28"/>
          <w:lang w:val="en-US"/>
        </w:rPr>
        <w:t>and inhibition of Cu/Zn superoxide dismutase activity</w:t>
      </w:r>
      <w:r w:rsidRPr="00970D9C">
        <w:rPr>
          <w:szCs w:val="28"/>
          <w:lang w:val="en-US"/>
        </w:rPr>
        <w:t xml:space="preserve">/ </w:t>
      </w:r>
      <w:r>
        <w:rPr>
          <w:szCs w:val="28"/>
          <w:lang w:val="en-US"/>
        </w:rPr>
        <w:t>A.Warshavsky</w:t>
      </w:r>
      <w:r w:rsidRPr="00970D9C">
        <w:rPr>
          <w:szCs w:val="28"/>
          <w:lang w:val="en-US"/>
        </w:rPr>
        <w:t xml:space="preserve">, </w:t>
      </w:r>
      <w:r>
        <w:rPr>
          <w:szCs w:val="28"/>
          <w:lang w:val="en-US"/>
        </w:rPr>
        <w:t>I.Rogachev</w:t>
      </w:r>
      <w:r w:rsidRPr="00970D9C">
        <w:rPr>
          <w:szCs w:val="28"/>
          <w:lang w:val="en-US"/>
        </w:rPr>
        <w:t>,</w:t>
      </w:r>
      <w:r>
        <w:rPr>
          <w:szCs w:val="28"/>
          <w:lang w:val="en-US"/>
        </w:rPr>
        <w:t xml:space="preserve"> Y.Patil [et al</w:t>
      </w:r>
      <w:r w:rsidRPr="00970D9C">
        <w:rPr>
          <w:szCs w:val="28"/>
          <w:lang w:val="en-US"/>
        </w:rPr>
        <w:t>.</w:t>
      </w:r>
      <w:r>
        <w:rPr>
          <w:szCs w:val="28"/>
          <w:lang w:val="en-US"/>
        </w:rPr>
        <w:t>]</w:t>
      </w:r>
      <w:r w:rsidRPr="00970D9C">
        <w:rPr>
          <w:szCs w:val="28"/>
          <w:lang w:val="en-US"/>
        </w:rPr>
        <w:t xml:space="preserve"> </w:t>
      </w:r>
      <w:r>
        <w:rPr>
          <w:szCs w:val="28"/>
          <w:lang w:val="en-US"/>
        </w:rPr>
        <w:t>// Langmur</w:t>
      </w:r>
      <w:r>
        <w:rPr>
          <w:szCs w:val="28"/>
          <w:lang w:val="en-GB"/>
        </w:rPr>
        <w:t>, 2001</w:t>
      </w:r>
      <w:r w:rsidRPr="00970D9C">
        <w:rPr>
          <w:szCs w:val="28"/>
          <w:lang w:val="en-US"/>
        </w:rPr>
        <w:t xml:space="preserve">. – </w:t>
      </w:r>
      <w:r>
        <w:rPr>
          <w:szCs w:val="28"/>
          <w:lang w:val="en-US"/>
        </w:rPr>
        <w:t>Vol.</w:t>
      </w:r>
      <w:r w:rsidRPr="00970D9C">
        <w:rPr>
          <w:szCs w:val="28"/>
          <w:lang w:val="en-US"/>
        </w:rPr>
        <w:t xml:space="preserve">17, №18. – </w:t>
      </w:r>
      <w:r>
        <w:rPr>
          <w:szCs w:val="28"/>
        </w:rPr>
        <w:t>Р</w:t>
      </w:r>
      <w:r w:rsidRPr="00970D9C">
        <w:rPr>
          <w:szCs w:val="28"/>
          <w:lang w:val="en-US"/>
        </w:rPr>
        <w:t>.5621-5635.</w:t>
      </w:r>
    </w:p>
    <w:p w:rsidR="00970D9C" w:rsidRDefault="00970D9C" w:rsidP="00F64717">
      <w:pPr>
        <w:numPr>
          <w:ilvl w:val="0"/>
          <w:numId w:val="13"/>
        </w:numPr>
        <w:tabs>
          <w:tab w:val="num" w:pos="1467"/>
        </w:tabs>
        <w:spacing w:after="0" w:line="360" w:lineRule="auto"/>
        <w:ind w:left="0" w:firstLine="540"/>
        <w:jc w:val="both"/>
        <w:rPr>
          <w:szCs w:val="28"/>
        </w:rPr>
      </w:pPr>
      <w:r>
        <w:rPr>
          <w:szCs w:val="28"/>
        </w:rPr>
        <w:t>Онищенко Г. Г. Гигиенические аспекты обеспечения экологической безопасности при обращении с пестицидами и агрохимикатами / Г. Г. Онищенко // Гигиена и санитария. – 2003. - №3. – С.3-5.</w:t>
      </w:r>
    </w:p>
    <w:p w:rsidR="00970D9C" w:rsidRDefault="00970D9C" w:rsidP="00F64717">
      <w:pPr>
        <w:numPr>
          <w:ilvl w:val="0"/>
          <w:numId w:val="13"/>
        </w:numPr>
        <w:tabs>
          <w:tab w:val="num" w:pos="1467"/>
        </w:tabs>
        <w:spacing w:after="0" w:line="360" w:lineRule="auto"/>
        <w:ind w:left="0" w:firstLine="540"/>
        <w:jc w:val="both"/>
        <w:rPr>
          <w:szCs w:val="28"/>
        </w:rPr>
      </w:pPr>
      <w:r>
        <w:rPr>
          <w:szCs w:val="28"/>
        </w:rPr>
        <w:t>Курамбаев Я. К. Особенности возникновения и течения патологических процессов при воздействии на организм пестицидов (обзор) / Я. К. Курамбаев, А. А. Хусинов, В. А. Сафонов // Гигиена труда. – 1993. - №3. – С.51-53.</w:t>
      </w:r>
    </w:p>
    <w:p w:rsidR="00970D9C" w:rsidRDefault="00970D9C" w:rsidP="00F64717">
      <w:pPr>
        <w:numPr>
          <w:ilvl w:val="0"/>
          <w:numId w:val="13"/>
        </w:numPr>
        <w:tabs>
          <w:tab w:val="num" w:pos="1467"/>
        </w:tabs>
        <w:spacing w:after="0" w:line="360" w:lineRule="auto"/>
        <w:ind w:left="0" w:firstLine="540"/>
        <w:jc w:val="both"/>
        <w:rPr>
          <w:szCs w:val="28"/>
        </w:rPr>
      </w:pPr>
      <w:r>
        <w:rPr>
          <w:szCs w:val="28"/>
        </w:rPr>
        <w:t>Поліщук Д. І., Актуальні питання гігієни використання окремих піретроїдів для боротьби з шкідниками сільськогосподарських культур / Д. І. Поліщук, І. П. Козярин , Т. І. Мельниченко // Довкілля та здоров'я. – 2002. -№2. –С.62-65.</w:t>
      </w:r>
    </w:p>
    <w:p w:rsidR="00970D9C" w:rsidRDefault="00970D9C" w:rsidP="00F64717">
      <w:pPr>
        <w:numPr>
          <w:ilvl w:val="0"/>
          <w:numId w:val="13"/>
        </w:numPr>
        <w:tabs>
          <w:tab w:val="num" w:pos="1467"/>
        </w:tabs>
        <w:spacing w:after="0" w:line="360" w:lineRule="auto"/>
        <w:ind w:left="0" w:firstLine="540"/>
        <w:jc w:val="both"/>
        <w:rPr>
          <w:szCs w:val="28"/>
        </w:rPr>
      </w:pPr>
      <w:r>
        <w:rPr>
          <w:szCs w:val="28"/>
        </w:rPr>
        <w:t>Яструб Т. О. Гігієнічна оцінка інгаляційного та крізьшкірного впливу пестицидів на працівників на етапі державних випробувань в Україні / Т. О. Яструб // Довкілля та здоров'я. – 2005. -№4 (35). –С.36-39.</w:t>
      </w:r>
    </w:p>
    <w:p w:rsidR="00970D9C" w:rsidRDefault="00970D9C" w:rsidP="00F64717">
      <w:pPr>
        <w:numPr>
          <w:ilvl w:val="0"/>
          <w:numId w:val="13"/>
        </w:numPr>
        <w:tabs>
          <w:tab w:val="num" w:pos="1467"/>
        </w:tabs>
        <w:spacing w:after="0" w:line="360" w:lineRule="auto"/>
        <w:ind w:left="0" w:firstLine="540"/>
        <w:jc w:val="both"/>
        <w:rPr>
          <w:szCs w:val="28"/>
        </w:rPr>
      </w:pPr>
      <w:r>
        <w:rPr>
          <w:szCs w:val="28"/>
        </w:rPr>
        <w:t>Баглій Є. А. Канцерогенна активність пестицидів, що застосовуються у сільському господарстві України / Є. А. Баглій // Довкілля та здоров'я. – 2003. -№2. –С.76-77.</w:t>
      </w:r>
    </w:p>
    <w:p w:rsidR="00970D9C" w:rsidRDefault="00970D9C" w:rsidP="00F64717">
      <w:pPr>
        <w:numPr>
          <w:ilvl w:val="0"/>
          <w:numId w:val="13"/>
        </w:numPr>
        <w:tabs>
          <w:tab w:val="num" w:pos="1467"/>
        </w:tabs>
        <w:spacing w:after="0" w:line="312" w:lineRule="auto"/>
        <w:ind w:left="0" w:firstLine="539"/>
        <w:jc w:val="both"/>
        <w:rPr>
          <w:szCs w:val="28"/>
        </w:rPr>
      </w:pPr>
      <w:r>
        <w:rPr>
          <w:szCs w:val="28"/>
        </w:rPr>
        <w:t>Проданчук М. Г. Методологічні та методичні підходи до оперативної екогігієнічної оцінки асортименту та обсягів застосування пестицидів у сільському господарстві України / М. Г. Проданчук, В. І. Великий, Ю. А.Кучак // Довкілля та здоров'я. – 2001. - №4. – С.49-52.</w:t>
      </w:r>
    </w:p>
    <w:p w:rsidR="00970D9C" w:rsidRDefault="00970D9C" w:rsidP="00F64717">
      <w:pPr>
        <w:numPr>
          <w:ilvl w:val="0"/>
          <w:numId w:val="13"/>
        </w:numPr>
        <w:tabs>
          <w:tab w:val="num" w:pos="1467"/>
        </w:tabs>
        <w:spacing w:after="0" w:line="312" w:lineRule="auto"/>
        <w:ind w:left="0" w:firstLine="539"/>
        <w:jc w:val="both"/>
        <w:rPr>
          <w:szCs w:val="28"/>
        </w:rPr>
      </w:pPr>
      <w:r>
        <w:rPr>
          <w:szCs w:val="28"/>
        </w:rPr>
        <w:t>Цвєткова А. Я. Вплив тіотриазоліну на показники вільнорадикального перекисного окислення ліпідів та активність антиоксидантних ферментів при хронічному надходженні амінної солі 2,4 – дихлорфеноксиоцтової кислоти / А. Я. Цвєткова // Ліки. – 2005. - №3-4. – С.104-108.</w:t>
      </w:r>
    </w:p>
    <w:p w:rsidR="00970D9C" w:rsidRDefault="00970D9C" w:rsidP="00F64717">
      <w:pPr>
        <w:numPr>
          <w:ilvl w:val="0"/>
          <w:numId w:val="13"/>
        </w:numPr>
        <w:tabs>
          <w:tab w:val="num" w:pos="1467"/>
        </w:tabs>
        <w:spacing w:after="0" w:line="312" w:lineRule="auto"/>
        <w:ind w:left="0" w:firstLine="539"/>
        <w:jc w:val="both"/>
        <w:rPr>
          <w:szCs w:val="28"/>
        </w:rPr>
      </w:pPr>
      <w:r>
        <w:rPr>
          <w:szCs w:val="28"/>
        </w:rPr>
        <w:t>Кучак Ю. А. Теоретичне вирівнювання показника ситуаційного ризику небезпеки обсягів щодо застосування пестицидів / Ю. А. Кучак // Современные проблемы токсикологии. – 2007. - №2. – С.50-51.</w:t>
      </w:r>
    </w:p>
    <w:p w:rsidR="00970D9C" w:rsidRDefault="00970D9C" w:rsidP="00F64717">
      <w:pPr>
        <w:numPr>
          <w:ilvl w:val="0"/>
          <w:numId w:val="13"/>
        </w:numPr>
        <w:tabs>
          <w:tab w:val="num" w:pos="1467"/>
        </w:tabs>
        <w:spacing w:after="0" w:line="360" w:lineRule="auto"/>
        <w:ind w:left="0" w:firstLine="540"/>
        <w:jc w:val="both"/>
        <w:rPr>
          <w:szCs w:val="28"/>
        </w:rPr>
      </w:pPr>
      <w:r>
        <w:rPr>
          <w:szCs w:val="28"/>
        </w:rPr>
        <w:t>Використання величини допустимої добової дози як критерію оцінки ризику несприятливого впливу пестицидів на працюючих з ними / Ю. І. Кундієв, В. В. Кірсенко, Т. О. Яструб [та ін.] // Журнал АМН України. – 2002. – Том 8, №4. – С.763-769.</w:t>
      </w:r>
    </w:p>
    <w:p w:rsidR="00970D9C" w:rsidRDefault="00970D9C" w:rsidP="00F64717">
      <w:pPr>
        <w:numPr>
          <w:ilvl w:val="0"/>
          <w:numId w:val="13"/>
        </w:numPr>
        <w:tabs>
          <w:tab w:val="num" w:pos="1467"/>
        </w:tabs>
        <w:spacing w:after="0" w:line="360" w:lineRule="auto"/>
        <w:ind w:left="0" w:firstLine="540"/>
        <w:jc w:val="both"/>
        <w:rPr>
          <w:szCs w:val="28"/>
        </w:rPr>
      </w:pPr>
      <w:r>
        <w:rPr>
          <w:szCs w:val="28"/>
        </w:rPr>
        <w:t xml:space="preserve">Яструб Т.А. Методические подходы к оценке возможной опасности действия пестицидов при загрязнении кожи работающих / Т. А. Яструб // Гигиена труда. – 2000. - №31. – С.147-159. </w:t>
      </w:r>
    </w:p>
    <w:p w:rsidR="00970D9C" w:rsidRDefault="00970D9C" w:rsidP="00F64717">
      <w:pPr>
        <w:numPr>
          <w:ilvl w:val="0"/>
          <w:numId w:val="13"/>
        </w:numPr>
        <w:tabs>
          <w:tab w:val="num" w:pos="1467"/>
        </w:tabs>
        <w:spacing w:after="0" w:line="360" w:lineRule="auto"/>
        <w:ind w:left="0" w:firstLine="540"/>
        <w:jc w:val="both"/>
        <w:rPr>
          <w:szCs w:val="28"/>
        </w:rPr>
      </w:pPr>
      <w:r>
        <w:rPr>
          <w:szCs w:val="28"/>
        </w:rPr>
        <w:lastRenderedPageBreak/>
        <w:t>Алгоритм визначення експозиційної дози при крізьшкірному надходженні пестицидів під час їх застосування / Ю. І. Кундієв, В. В. Кірсенко, В. М. Карпенко [та ін.] // Гигиена труда. – 2002. - №33. – С.240-247.</w:t>
      </w:r>
    </w:p>
    <w:p w:rsidR="00970D9C" w:rsidRDefault="00970D9C" w:rsidP="00F64717">
      <w:pPr>
        <w:numPr>
          <w:ilvl w:val="0"/>
          <w:numId w:val="13"/>
        </w:numPr>
        <w:tabs>
          <w:tab w:val="num" w:pos="1467"/>
        </w:tabs>
        <w:spacing w:after="0" w:line="360" w:lineRule="auto"/>
        <w:ind w:left="0" w:firstLine="540"/>
        <w:jc w:val="both"/>
        <w:rPr>
          <w:szCs w:val="28"/>
        </w:rPr>
      </w:pPr>
      <w:r>
        <w:rPr>
          <w:szCs w:val="28"/>
        </w:rPr>
        <w:t>Кундієв Ю. І. Визначення гранично допустимих рівнів забруднення шкіри пестицидами з використанням коефіцієнту проникнення крізь шкіру / Ю. І. Кундієв, В. В. Кірсенко, Т. О. Яструб // Современные проблемы токсикологии. – 2007. - №2. – С.45-49.</w:t>
      </w:r>
    </w:p>
    <w:p w:rsidR="00970D9C" w:rsidRDefault="00970D9C" w:rsidP="00F64717">
      <w:pPr>
        <w:numPr>
          <w:ilvl w:val="0"/>
          <w:numId w:val="13"/>
        </w:numPr>
        <w:tabs>
          <w:tab w:val="num" w:pos="1467"/>
        </w:tabs>
        <w:spacing w:after="0" w:line="360" w:lineRule="auto"/>
        <w:ind w:left="0" w:firstLine="540"/>
        <w:jc w:val="both"/>
        <w:rPr>
          <w:szCs w:val="28"/>
        </w:rPr>
      </w:pPr>
      <w:r>
        <w:rPr>
          <w:szCs w:val="28"/>
        </w:rPr>
        <w:t>Коршун О. М. Гігієнічна оцінка професійного ризику при застосуванні сучасних інсектицидів та фунгіцидів в яблуневих садах / О. М. Коршун, В. Г. Бардов, С. Т. Омельчук // Довкілля та здоров'я. – 2007. - №2 (41). – С.40-47.</w:t>
      </w:r>
    </w:p>
    <w:p w:rsidR="00970D9C" w:rsidRDefault="00970D9C" w:rsidP="00F64717">
      <w:pPr>
        <w:numPr>
          <w:ilvl w:val="0"/>
          <w:numId w:val="13"/>
        </w:numPr>
        <w:tabs>
          <w:tab w:val="num" w:pos="1467"/>
        </w:tabs>
        <w:spacing w:after="0" w:line="360" w:lineRule="auto"/>
        <w:ind w:left="0" w:firstLine="540"/>
        <w:jc w:val="both"/>
        <w:rPr>
          <w:szCs w:val="28"/>
        </w:rPr>
      </w:pPr>
      <w:r>
        <w:rPr>
          <w:szCs w:val="28"/>
        </w:rPr>
        <w:t>Кірсенко В. В. Методичні підходи до гігієнічної оцінки умов праці при застосуванні пестицидів в сучасних умовах / В. В. Кірсенко, Т. О. Яструб // Довкілля та здоров'я. – 2004. - №4 (31). – С.51-55.</w:t>
      </w:r>
    </w:p>
    <w:p w:rsidR="00970D9C" w:rsidRDefault="00970D9C" w:rsidP="00F64717">
      <w:pPr>
        <w:numPr>
          <w:ilvl w:val="0"/>
          <w:numId w:val="13"/>
        </w:numPr>
        <w:tabs>
          <w:tab w:val="num" w:pos="1467"/>
        </w:tabs>
        <w:spacing w:after="0" w:line="360" w:lineRule="auto"/>
        <w:ind w:left="0" w:firstLine="540"/>
        <w:jc w:val="both"/>
        <w:rPr>
          <w:szCs w:val="28"/>
        </w:rPr>
      </w:pPr>
      <w:r>
        <w:rPr>
          <w:szCs w:val="28"/>
        </w:rPr>
        <w:t>Поводження з побутовими і сільськогосподарськими відходами з позицій санітарних вимог / М. П Вашкулат, А. І. Костенко, Р Г. Нікула [та ін.] // Довкілля та здоров'я. – 2002. - №4. – С.34-37.</w:t>
      </w:r>
    </w:p>
    <w:p w:rsidR="00970D9C" w:rsidRDefault="00970D9C" w:rsidP="00F64717">
      <w:pPr>
        <w:numPr>
          <w:ilvl w:val="0"/>
          <w:numId w:val="13"/>
        </w:numPr>
        <w:tabs>
          <w:tab w:val="num" w:pos="1467"/>
        </w:tabs>
        <w:spacing w:after="0" w:line="360" w:lineRule="auto"/>
        <w:ind w:left="0" w:firstLine="540"/>
        <w:jc w:val="both"/>
        <w:rPr>
          <w:szCs w:val="28"/>
        </w:rPr>
      </w:pPr>
      <w:r>
        <w:rPr>
          <w:szCs w:val="28"/>
        </w:rPr>
        <w:t>Вашкулат М. П. Актуальні завдання санітарної охорони грунту / М. П Вашкулат // Довкілля та здоров'я. – 2001. - №2. – С.14-16.</w:t>
      </w:r>
    </w:p>
    <w:p w:rsidR="00970D9C" w:rsidRDefault="00970D9C" w:rsidP="00F64717">
      <w:pPr>
        <w:numPr>
          <w:ilvl w:val="0"/>
          <w:numId w:val="13"/>
        </w:numPr>
        <w:tabs>
          <w:tab w:val="num" w:pos="1467"/>
        </w:tabs>
        <w:spacing w:after="0" w:line="360" w:lineRule="auto"/>
        <w:ind w:left="0" w:firstLine="540"/>
        <w:jc w:val="both"/>
        <w:rPr>
          <w:szCs w:val="28"/>
        </w:rPr>
      </w:pPr>
      <w:r>
        <w:rPr>
          <w:szCs w:val="28"/>
        </w:rPr>
        <w:t>Иванов А. В. Состояние здоровья населения на территориях интенсивного применения пестицидов / А. В. Иванов, В. В. Васильев // Гигиена и санитария. – 2005. - №2. – С.24-27.</w:t>
      </w:r>
    </w:p>
    <w:p w:rsidR="00970D9C" w:rsidRPr="00970D9C" w:rsidRDefault="00970D9C" w:rsidP="00F64717">
      <w:pPr>
        <w:numPr>
          <w:ilvl w:val="0"/>
          <w:numId w:val="13"/>
        </w:numPr>
        <w:tabs>
          <w:tab w:val="num" w:pos="1467"/>
        </w:tabs>
        <w:spacing w:after="0" w:line="360" w:lineRule="auto"/>
        <w:ind w:left="0" w:firstLine="540"/>
        <w:jc w:val="both"/>
        <w:rPr>
          <w:szCs w:val="28"/>
          <w:lang w:val="en-US"/>
        </w:rPr>
      </w:pPr>
      <w:r>
        <w:rPr>
          <w:szCs w:val="28"/>
          <w:lang w:val="en-US"/>
        </w:rPr>
        <w:t>Dinhan B</w:t>
      </w:r>
      <w:r w:rsidRPr="00970D9C">
        <w:rPr>
          <w:szCs w:val="28"/>
          <w:lang w:val="en-US"/>
        </w:rPr>
        <w:t>.</w:t>
      </w:r>
      <w:r>
        <w:rPr>
          <w:szCs w:val="28"/>
          <w:lang w:val="en-US"/>
        </w:rPr>
        <w:t xml:space="preserve"> The Pestticide Hazard: A Global Health and Environmental Audit. / B. Dinhan // – New York,</w:t>
      </w:r>
      <w:r>
        <w:rPr>
          <w:szCs w:val="28"/>
          <w:lang w:val="en-GB"/>
        </w:rPr>
        <w:t xml:space="preserve"> </w:t>
      </w:r>
      <w:r>
        <w:rPr>
          <w:szCs w:val="28"/>
          <w:lang w:val="en-US"/>
        </w:rPr>
        <w:t>1993. – P.32-33</w:t>
      </w:r>
    </w:p>
    <w:p w:rsidR="00970D9C" w:rsidRDefault="00970D9C" w:rsidP="00F64717">
      <w:pPr>
        <w:numPr>
          <w:ilvl w:val="0"/>
          <w:numId w:val="13"/>
        </w:numPr>
        <w:tabs>
          <w:tab w:val="num" w:pos="1467"/>
        </w:tabs>
        <w:spacing w:after="0" w:line="360" w:lineRule="auto"/>
        <w:ind w:left="0" w:firstLine="540"/>
        <w:jc w:val="both"/>
        <w:rPr>
          <w:szCs w:val="28"/>
        </w:rPr>
      </w:pPr>
      <w:r>
        <w:rPr>
          <w:szCs w:val="28"/>
        </w:rPr>
        <w:t>Ракитский В. Н. Ассортиментный индекс пестицидной нагрузки территорий в системе социально – гигиенического мониторинга / В. Н Ракитский, Т. А. Синицкая // Гигиена и санитария. – 2004. - №5. – С.38-40.</w:t>
      </w:r>
    </w:p>
    <w:p w:rsidR="00970D9C" w:rsidRDefault="00970D9C" w:rsidP="00F64717">
      <w:pPr>
        <w:numPr>
          <w:ilvl w:val="0"/>
          <w:numId w:val="13"/>
        </w:numPr>
        <w:tabs>
          <w:tab w:val="num" w:pos="1467"/>
        </w:tabs>
        <w:spacing w:after="0" w:line="360" w:lineRule="auto"/>
        <w:ind w:left="0" w:firstLine="540"/>
        <w:jc w:val="both"/>
        <w:rPr>
          <w:szCs w:val="28"/>
        </w:rPr>
      </w:pPr>
      <w:r>
        <w:rPr>
          <w:szCs w:val="28"/>
        </w:rPr>
        <w:t>Проданчук М. Г. Основні проблеми токсикології пестицидів і агрохімікатів та їх регламентація в об′єктах навколишнього середовища: (Огляд літератури та власні дослідження) / М. Г. Проданчук, П. Г. Жмінько, Н. М. Недопитанська // Журн. АМН України. – 2005. – Том 11, №4. – С.753-774.</w:t>
      </w:r>
    </w:p>
    <w:p w:rsidR="00970D9C" w:rsidRDefault="00970D9C" w:rsidP="00F64717">
      <w:pPr>
        <w:numPr>
          <w:ilvl w:val="0"/>
          <w:numId w:val="13"/>
        </w:numPr>
        <w:tabs>
          <w:tab w:val="num" w:pos="1467"/>
        </w:tabs>
        <w:spacing w:after="0" w:line="360" w:lineRule="auto"/>
        <w:ind w:left="0" w:firstLine="540"/>
        <w:jc w:val="both"/>
        <w:rPr>
          <w:szCs w:val="28"/>
        </w:rPr>
      </w:pPr>
      <w:r>
        <w:rPr>
          <w:szCs w:val="28"/>
        </w:rPr>
        <w:t>Спыну Е. И. Некоторые дискусионные вопросы методологии гигиенического регламентирования ксенобиотиков / Е. И. Спыну // Современные проблемы токсикологии. – 2006. - №4. – С.13-15.</w:t>
      </w:r>
    </w:p>
    <w:p w:rsidR="00970D9C" w:rsidRDefault="00970D9C" w:rsidP="00F64717">
      <w:pPr>
        <w:numPr>
          <w:ilvl w:val="0"/>
          <w:numId w:val="13"/>
        </w:numPr>
        <w:tabs>
          <w:tab w:val="num" w:pos="1035"/>
          <w:tab w:val="num" w:pos="1467"/>
        </w:tabs>
        <w:spacing w:after="0" w:line="360" w:lineRule="auto"/>
        <w:ind w:left="0" w:firstLine="540"/>
        <w:jc w:val="both"/>
        <w:rPr>
          <w:szCs w:val="28"/>
        </w:rPr>
      </w:pPr>
      <w:r>
        <w:rPr>
          <w:szCs w:val="28"/>
          <w:lang w:val="en-US"/>
        </w:rPr>
        <w:t>Occupational</w:t>
      </w:r>
      <w:r w:rsidRPr="00970D9C">
        <w:rPr>
          <w:szCs w:val="28"/>
          <w:lang w:val="en-US"/>
        </w:rPr>
        <w:t xml:space="preserve"> </w:t>
      </w:r>
      <w:r>
        <w:rPr>
          <w:szCs w:val="28"/>
          <w:lang w:val="en-US"/>
        </w:rPr>
        <w:t>Health</w:t>
      </w:r>
      <w:r w:rsidRPr="00970D9C">
        <w:rPr>
          <w:szCs w:val="28"/>
          <w:lang w:val="en-US"/>
        </w:rPr>
        <w:t xml:space="preserve">: </w:t>
      </w:r>
      <w:r>
        <w:rPr>
          <w:szCs w:val="28"/>
          <w:lang w:val="en-US"/>
        </w:rPr>
        <w:t>Recognizing</w:t>
      </w:r>
      <w:r w:rsidRPr="00970D9C">
        <w:rPr>
          <w:szCs w:val="28"/>
          <w:lang w:val="en-US"/>
        </w:rPr>
        <w:t xml:space="preserve"> </w:t>
      </w:r>
      <w:r>
        <w:rPr>
          <w:szCs w:val="28"/>
          <w:lang w:val="en-US"/>
        </w:rPr>
        <w:t>and</w:t>
      </w:r>
      <w:r w:rsidRPr="00970D9C">
        <w:rPr>
          <w:szCs w:val="28"/>
          <w:lang w:val="en-US"/>
        </w:rPr>
        <w:t xml:space="preserve"> </w:t>
      </w:r>
      <w:r>
        <w:rPr>
          <w:szCs w:val="28"/>
          <w:lang w:val="en-US"/>
        </w:rPr>
        <w:t>Preventing</w:t>
      </w:r>
      <w:r w:rsidRPr="00970D9C">
        <w:rPr>
          <w:szCs w:val="28"/>
          <w:lang w:val="en-US"/>
        </w:rPr>
        <w:t xml:space="preserve"> </w:t>
      </w:r>
      <w:r>
        <w:rPr>
          <w:szCs w:val="28"/>
          <w:lang w:val="en-US"/>
        </w:rPr>
        <w:t>Work</w:t>
      </w:r>
      <w:r w:rsidRPr="00970D9C">
        <w:rPr>
          <w:szCs w:val="28"/>
          <w:lang w:val="en-US"/>
        </w:rPr>
        <w:t>-</w:t>
      </w:r>
      <w:r>
        <w:rPr>
          <w:szCs w:val="28"/>
          <w:lang w:val="en-US"/>
        </w:rPr>
        <w:t>Related</w:t>
      </w:r>
      <w:r w:rsidRPr="00970D9C">
        <w:rPr>
          <w:szCs w:val="28"/>
          <w:lang w:val="en-US"/>
        </w:rPr>
        <w:t xml:space="preserve"> </w:t>
      </w:r>
      <w:r>
        <w:rPr>
          <w:szCs w:val="28"/>
          <w:lang w:val="en-US"/>
        </w:rPr>
        <w:t>Diseases</w:t>
      </w:r>
      <w:r w:rsidRPr="00970D9C">
        <w:rPr>
          <w:szCs w:val="28"/>
          <w:lang w:val="en-US"/>
        </w:rPr>
        <w:t xml:space="preserve"> </w:t>
      </w:r>
      <w:r>
        <w:rPr>
          <w:szCs w:val="28"/>
          <w:lang w:val="en-US"/>
        </w:rPr>
        <w:t>and</w:t>
      </w:r>
      <w:r w:rsidRPr="00970D9C">
        <w:rPr>
          <w:szCs w:val="28"/>
          <w:lang w:val="en-US"/>
        </w:rPr>
        <w:t xml:space="preserve"> </w:t>
      </w:r>
      <w:r>
        <w:rPr>
          <w:szCs w:val="28"/>
          <w:lang w:val="en-US"/>
        </w:rPr>
        <w:t>Injury</w:t>
      </w:r>
      <w:r w:rsidRPr="00970D9C">
        <w:rPr>
          <w:szCs w:val="28"/>
          <w:lang w:val="en-US"/>
        </w:rPr>
        <w:t xml:space="preserve"> / </w:t>
      </w:r>
      <w:r>
        <w:rPr>
          <w:szCs w:val="28"/>
          <w:lang w:val="en-US"/>
        </w:rPr>
        <w:t>Eds</w:t>
      </w:r>
      <w:r w:rsidRPr="00970D9C">
        <w:rPr>
          <w:szCs w:val="28"/>
          <w:lang w:val="en-US"/>
        </w:rPr>
        <w:t xml:space="preserve"> </w:t>
      </w:r>
      <w:r>
        <w:rPr>
          <w:szCs w:val="28"/>
          <w:lang w:val="en-US"/>
        </w:rPr>
        <w:t>B</w:t>
      </w:r>
      <w:r w:rsidRPr="00970D9C">
        <w:rPr>
          <w:szCs w:val="28"/>
          <w:lang w:val="en-US"/>
        </w:rPr>
        <w:t xml:space="preserve">. </w:t>
      </w:r>
      <w:r>
        <w:rPr>
          <w:szCs w:val="28"/>
          <w:lang w:val="en-US"/>
        </w:rPr>
        <w:t>S</w:t>
      </w:r>
      <w:r w:rsidRPr="00970D9C">
        <w:rPr>
          <w:szCs w:val="28"/>
          <w:lang w:val="en-US"/>
        </w:rPr>
        <w:t xml:space="preserve">. </w:t>
      </w:r>
      <w:r>
        <w:rPr>
          <w:szCs w:val="28"/>
          <w:lang w:val="en-US"/>
        </w:rPr>
        <w:t>Levy</w:t>
      </w:r>
      <w:r w:rsidRPr="00970D9C">
        <w:rPr>
          <w:szCs w:val="28"/>
          <w:lang w:val="en-US"/>
        </w:rPr>
        <w:t xml:space="preserve">, </w:t>
      </w:r>
      <w:r>
        <w:rPr>
          <w:szCs w:val="28"/>
          <w:lang w:val="en-US"/>
        </w:rPr>
        <w:t>D</w:t>
      </w:r>
      <w:r w:rsidRPr="00970D9C">
        <w:rPr>
          <w:szCs w:val="28"/>
          <w:lang w:val="en-US"/>
        </w:rPr>
        <w:t xml:space="preserve">. </w:t>
      </w:r>
      <w:r>
        <w:rPr>
          <w:szCs w:val="28"/>
          <w:lang w:val="en-US"/>
        </w:rPr>
        <w:t>H</w:t>
      </w:r>
      <w:r w:rsidRPr="00970D9C">
        <w:rPr>
          <w:szCs w:val="28"/>
          <w:lang w:val="en-US"/>
        </w:rPr>
        <w:t xml:space="preserve">. </w:t>
      </w:r>
      <w:r>
        <w:rPr>
          <w:szCs w:val="28"/>
          <w:lang w:val="en-US"/>
        </w:rPr>
        <w:t>Wegman</w:t>
      </w:r>
      <w:r w:rsidRPr="00970D9C">
        <w:rPr>
          <w:szCs w:val="28"/>
          <w:lang w:val="en-US"/>
        </w:rPr>
        <w:t>. - 4-</w:t>
      </w:r>
      <w:r>
        <w:rPr>
          <w:szCs w:val="28"/>
          <w:lang w:val="en-US"/>
        </w:rPr>
        <w:t>th</w:t>
      </w:r>
      <w:r w:rsidRPr="00970D9C">
        <w:rPr>
          <w:szCs w:val="28"/>
          <w:lang w:val="en-US"/>
        </w:rPr>
        <w:t xml:space="preserve"> </w:t>
      </w:r>
      <w:r>
        <w:rPr>
          <w:szCs w:val="28"/>
          <w:lang w:val="en-US"/>
        </w:rPr>
        <w:t>Ed</w:t>
      </w:r>
      <w:r w:rsidRPr="00970D9C">
        <w:rPr>
          <w:szCs w:val="28"/>
          <w:lang w:val="en-US"/>
        </w:rPr>
        <w:t xml:space="preserve">. - </w:t>
      </w:r>
      <w:r>
        <w:rPr>
          <w:szCs w:val="28"/>
          <w:lang w:val="en-US"/>
        </w:rPr>
        <w:t>Fhiladelphia</w:t>
      </w:r>
      <w:r w:rsidRPr="00970D9C">
        <w:rPr>
          <w:szCs w:val="28"/>
          <w:lang w:val="en-US"/>
        </w:rPr>
        <w:t xml:space="preserve">, 2000.- </w:t>
      </w:r>
      <w:r>
        <w:rPr>
          <w:szCs w:val="28"/>
        </w:rPr>
        <w:t xml:space="preserve">234 </w:t>
      </w:r>
      <w:r>
        <w:rPr>
          <w:szCs w:val="28"/>
          <w:lang w:val="en-US"/>
        </w:rPr>
        <w:t>p</w:t>
      </w:r>
      <w:r>
        <w:rPr>
          <w:szCs w:val="28"/>
        </w:rPr>
        <w:t>.</w:t>
      </w:r>
    </w:p>
    <w:p w:rsidR="00970D9C" w:rsidRDefault="00970D9C" w:rsidP="00F64717">
      <w:pPr>
        <w:numPr>
          <w:ilvl w:val="0"/>
          <w:numId w:val="13"/>
        </w:numPr>
        <w:tabs>
          <w:tab w:val="num" w:pos="1467"/>
        </w:tabs>
        <w:spacing w:after="0" w:line="360" w:lineRule="auto"/>
        <w:ind w:left="0" w:firstLine="540"/>
        <w:jc w:val="both"/>
        <w:rPr>
          <w:szCs w:val="28"/>
        </w:rPr>
      </w:pPr>
      <w:r>
        <w:rPr>
          <w:szCs w:val="28"/>
        </w:rPr>
        <w:t>Трахтенберг И. Я. Как классифицируются яды и отравления / И. Я. Трахтенберг // Вісник фармакології та фармації. – 2006. - №9. – С.54-59.</w:t>
      </w:r>
    </w:p>
    <w:p w:rsidR="00970D9C" w:rsidRDefault="00970D9C" w:rsidP="00F64717">
      <w:pPr>
        <w:numPr>
          <w:ilvl w:val="0"/>
          <w:numId w:val="13"/>
        </w:numPr>
        <w:tabs>
          <w:tab w:val="num" w:pos="1467"/>
        </w:tabs>
        <w:spacing w:after="0" w:line="360" w:lineRule="auto"/>
        <w:ind w:left="0" w:firstLine="540"/>
        <w:jc w:val="both"/>
        <w:rPr>
          <w:szCs w:val="28"/>
        </w:rPr>
      </w:pPr>
      <w:r>
        <w:rPr>
          <w:szCs w:val="28"/>
        </w:rPr>
        <w:lastRenderedPageBreak/>
        <w:t>Чубирко М. И. Влияние пестицидов на качество молочных продуктов / М. И. Чубирко, Г. М Смольский, Г. М. Басова // Гигиена и санитария. – 1998. - №2. – С.23-25.</w:t>
      </w:r>
    </w:p>
    <w:p w:rsidR="00970D9C" w:rsidRDefault="00970D9C" w:rsidP="00F64717">
      <w:pPr>
        <w:numPr>
          <w:ilvl w:val="0"/>
          <w:numId w:val="13"/>
        </w:numPr>
        <w:tabs>
          <w:tab w:val="num" w:pos="1467"/>
        </w:tabs>
        <w:spacing w:after="0" w:line="360" w:lineRule="auto"/>
        <w:ind w:left="0" w:firstLine="540"/>
        <w:jc w:val="both"/>
        <w:rPr>
          <w:szCs w:val="28"/>
        </w:rPr>
      </w:pPr>
      <w:r>
        <w:rPr>
          <w:szCs w:val="28"/>
        </w:rPr>
        <w:t>Прохоров Н. И. Влияние химических средств защиты растений на среду обитания и здоровье / Н. И. Прохоров, Т. В. Дроздова // Гигиена и санитария. – 2003. - №4. – С.8-11.</w:t>
      </w:r>
    </w:p>
    <w:p w:rsidR="00970D9C" w:rsidRPr="00970D9C" w:rsidRDefault="00970D9C" w:rsidP="00F64717">
      <w:pPr>
        <w:numPr>
          <w:ilvl w:val="0"/>
          <w:numId w:val="13"/>
        </w:numPr>
        <w:tabs>
          <w:tab w:val="num" w:pos="1467"/>
        </w:tabs>
        <w:spacing w:after="0" w:line="360" w:lineRule="auto"/>
        <w:ind w:left="0" w:firstLine="540"/>
        <w:jc w:val="both"/>
        <w:rPr>
          <w:szCs w:val="28"/>
          <w:lang w:val="en-US"/>
        </w:rPr>
      </w:pPr>
      <w:r w:rsidRPr="00970D9C">
        <w:rPr>
          <w:szCs w:val="28"/>
          <w:lang w:val="en-US"/>
        </w:rPr>
        <w:t>Workplace,</w:t>
      </w:r>
      <w:r>
        <w:rPr>
          <w:szCs w:val="28"/>
          <w:lang w:val="en-US"/>
        </w:rPr>
        <w:t xml:space="preserve"> household</w:t>
      </w:r>
      <w:r w:rsidRPr="00970D9C">
        <w:rPr>
          <w:szCs w:val="28"/>
          <w:lang w:val="en-US"/>
        </w:rPr>
        <w:t>,</w:t>
      </w:r>
      <w:r>
        <w:rPr>
          <w:szCs w:val="28"/>
          <w:lang w:val="en-US"/>
        </w:rPr>
        <w:t xml:space="preserve"> and personal predictors of pesticide </w:t>
      </w:r>
      <w:r>
        <w:rPr>
          <w:szCs w:val="28"/>
        </w:rPr>
        <w:t>е</w:t>
      </w:r>
      <w:r>
        <w:rPr>
          <w:szCs w:val="28"/>
          <w:lang w:val="en-US"/>
        </w:rPr>
        <w:t>xposure for farmworkers / S. A. Quandt</w:t>
      </w:r>
      <w:r w:rsidRPr="00970D9C">
        <w:rPr>
          <w:szCs w:val="28"/>
          <w:lang w:val="en-US"/>
        </w:rPr>
        <w:t>,</w:t>
      </w:r>
      <w:r>
        <w:rPr>
          <w:szCs w:val="28"/>
          <w:lang w:val="en-US"/>
        </w:rPr>
        <w:t xml:space="preserve"> M. A. Hernandez – Valero</w:t>
      </w:r>
      <w:r w:rsidRPr="00970D9C">
        <w:rPr>
          <w:szCs w:val="28"/>
          <w:lang w:val="en-US"/>
        </w:rPr>
        <w:t xml:space="preserve">, </w:t>
      </w:r>
      <w:r>
        <w:rPr>
          <w:szCs w:val="28"/>
          <w:lang w:val="en-US"/>
        </w:rPr>
        <w:t>J. G. Grzywacz [et al</w:t>
      </w:r>
      <w:r w:rsidRPr="00970D9C">
        <w:rPr>
          <w:szCs w:val="28"/>
          <w:lang w:val="en-US"/>
        </w:rPr>
        <w:t>.</w:t>
      </w:r>
      <w:r>
        <w:rPr>
          <w:szCs w:val="28"/>
          <w:lang w:val="en-US"/>
        </w:rPr>
        <w:t>]</w:t>
      </w:r>
      <w:r w:rsidRPr="00970D9C">
        <w:rPr>
          <w:szCs w:val="28"/>
          <w:lang w:val="en-US"/>
        </w:rPr>
        <w:t xml:space="preserve"> </w:t>
      </w:r>
      <w:r>
        <w:rPr>
          <w:szCs w:val="28"/>
          <w:lang w:val="en-GB"/>
        </w:rPr>
        <w:t>//</w:t>
      </w:r>
      <w:r>
        <w:rPr>
          <w:szCs w:val="28"/>
          <w:lang w:val="en-US"/>
        </w:rPr>
        <w:t xml:space="preserve"> Environ Health Persp</w:t>
      </w:r>
      <w:r w:rsidRPr="00970D9C">
        <w:rPr>
          <w:szCs w:val="28"/>
          <w:lang w:val="en-US"/>
        </w:rPr>
        <w:t>.</w:t>
      </w:r>
      <w:r>
        <w:rPr>
          <w:szCs w:val="28"/>
          <w:lang w:val="en-US"/>
        </w:rPr>
        <w:t xml:space="preserve"> – 2006</w:t>
      </w:r>
      <w:r w:rsidRPr="00970D9C">
        <w:rPr>
          <w:szCs w:val="28"/>
          <w:lang w:val="en-US"/>
        </w:rPr>
        <w:t xml:space="preserve">. – </w:t>
      </w:r>
      <w:r>
        <w:rPr>
          <w:szCs w:val="28"/>
          <w:lang w:val="en-US"/>
        </w:rPr>
        <w:t>Vol</w:t>
      </w:r>
      <w:r w:rsidRPr="00970D9C">
        <w:rPr>
          <w:szCs w:val="28"/>
          <w:lang w:val="en-US"/>
        </w:rPr>
        <w:t xml:space="preserve">.114, №6. – </w:t>
      </w:r>
      <w:r>
        <w:rPr>
          <w:szCs w:val="28"/>
        </w:rPr>
        <w:t>Р</w:t>
      </w:r>
      <w:r w:rsidRPr="00970D9C">
        <w:rPr>
          <w:szCs w:val="28"/>
          <w:lang w:val="en-US"/>
        </w:rPr>
        <w:t>.943-952.</w:t>
      </w:r>
    </w:p>
    <w:p w:rsidR="00970D9C" w:rsidRDefault="00970D9C" w:rsidP="00F64717">
      <w:pPr>
        <w:numPr>
          <w:ilvl w:val="0"/>
          <w:numId w:val="13"/>
        </w:numPr>
        <w:tabs>
          <w:tab w:val="num" w:pos="1467"/>
        </w:tabs>
        <w:spacing w:after="0" w:line="360" w:lineRule="auto"/>
        <w:ind w:left="0" w:firstLine="540"/>
        <w:jc w:val="both"/>
        <w:rPr>
          <w:szCs w:val="28"/>
        </w:rPr>
      </w:pPr>
      <w:r>
        <w:rPr>
          <w:szCs w:val="28"/>
          <w:lang w:val="en-US"/>
        </w:rPr>
        <w:t xml:space="preserve">Studying health outcomes in farmworker populations exposed to pesticides /L. A. </w:t>
      </w:r>
      <w:r>
        <w:rPr>
          <w:szCs w:val="28"/>
        </w:rPr>
        <w:t>М</w:t>
      </w:r>
      <w:r>
        <w:rPr>
          <w:szCs w:val="28"/>
          <w:lang w:val="en-US"/>
        </w:rPr>
        <w:t>cCauley</w:t>
      </w:r>
      <w:r w:rsidRPr="00970D9C">
        <w:rPr>
          <w:szCs w:val="28"/>
          <w:lang w:val="en-US"/>
        </w:rPr>
        <w:t>,</w:t>
      </w:r>
      <w:r>
        <w:rPr>
          <w:szCs w:val="28"/>
          <w:lang w:val="en-US"/>
        </w:rPr>
        <w:t>W. K. Anger, M. Keifer [et al.]</w:t>
      </w:r>
      <w:r>
        <w:rPr>
          <w:szCs w:val="28"/>
          <w:lang w:val="en-GB"/>
        </w:rPr>
        <w:t xml:space="preserve"> //</w:t>
      </w:r>
      <w:r>
        <w:rPr>
          <w:szCs w:val="28"/>
          <w:lang w:val="en-US"/>
        </w:rPr>
        <w:t xml:space="preserve"> Environ</w:t>
      </w:r>
      <w:r w:rsidRPr="00970D9C">
        <w:rPr>
          <w:szCs w:val="28"/>
          <w:lang w:val="en-US"/>
        </w:rPr>
        <w:t xml:space="preserve">. </w:t>
      </w:r>
      <w:r>
        <w:rPr>
          <w:szCs w:val="28"/>
          <w:lang w:val="en-US"/>
        </w:rPr>
        <w:t>Health Persp</w:t>
      </w:r>
      <w:r>
        <w:rPr>
          <w:szCs w:val="28"/>
        </w:rPr>
        <w:t xml:space="preserve">. – 2006. – </w:t>
      </w:r>
      <w:r>
        <w:rPr>
          <w:szCs w:val="28"/>
          <w:lang w:val="en-US"/>
        </w:rPr>
        <w:t>Vol</w:t>
      </w:r>
      <w:r>
        <w:rPr>
          <w:szCs w:val="28"/>
        </w:rPr>
        <w:t>.114, №6. – Р.953-960.</w:t>
      </w:r>
    </w:p>
    <w:p w:rsidR="00970D9C" w:rsidRDefault="00970D9C" w:rsidP="00F64717">
      <w:pPr>
        <w:numPr>
          <w:ilvl w:val="0"/>
          <w:numId w:val="13"/>
        </w:numPr>
        <w:tabs>
          <w:tab w:val="num" w:pos="1467"/>
        </w:tabs>
        <w:spacing w:after="0" w:line="360" w:lineRule="auto"/>
        <w:ind w:left="0" w:firstLine="540"/>
        <w:jc w:val="both"/>
        <w:rPr>
          <w:szCs w:val="28"/>
        </w:rPr>
      </w:pPr>
      <w:r>
        <w:rPr>
          <w:szCs w:val="28"/>
          <w:lang w:val="en-US"/>
        </w:rPr>
        <w:t>A survey of laboratory and statistical issues related to farmworker exposure studies / D. B. Ban, D. Landsittel</w:t>
      </w:r>
      <w:r w:rsidRPr="00970D9C">
        <w:rPr>
          <w:szCs w:val="28"/>
          <w:lang w:val="en-US"/>
        </w:rPr>
        <w:t>,</w:t>
      </w:r>
      <w:r>
        <w:rPr>
          <w:szCs w:val="28"/>
          <w:lang w:val="en-US"/>
        </w:rPr>
        <w:t xml:space="preserve"> M. Nishioka [et al</w:t>
      </w:r>
      <w:r w:rsidRPr="00970D9C">
        <w:rPr>
          <w:szCs w:val="28"/>
          <w:lang w:val="en-US"/>
        </w:rPr>
        <w:t>.</w:t>
      </w:r>
      <w:r>
        <w:rPr>
          <w:szCs w:val="28"/>
          <w:lang w:val="en-US"/>
        </w:rPr>
        <w:t>]</w:t>
      </w:r>
      <w:r w:rsidRPr="00970D9C">
        <w:rPr>
          <w:szCs w:val="28"/>
          <w:lang w:val="en-US"/>
        </w:rPr>
        <w:t xml:space="preserve"> </w:t>
      </w:r>
      <w:r>
        <w:rPr>
          <w:szCs w:val="28"/>
          <w:lang w:val="en-GB"/>
        </w:rPr>
        <w:t>//</w:t>
      </w:r>
      <w:r>
        <w:rPr>
          <w:szCs w:val="28"/>
          <w:lang w:val="en-US"/>
        </w:rPr>
        <w:t xml:space="preserve"> Environ</w:t>
      </w:r>
      <w:r w:rsidRPr="00970D9C">
        <w:rPr>
          <w:szCs w:val="28"/>
          <w:lang w:val="en-US"/>
        </w:rPr>
        <w:t xml:space="preserve">. </w:t>
      </w:r>
      <w:r>
        <w:rPr>
          <w:szCs w:val="28"/>
          <w:lang w:val="en-US"/>
        </w:rPr>
        <w:t>Health Persp</w:t>
      </w:r>
      <w:r>
        <w:rPr>
          <w:szCs w:val="28"/>
        </w:rPr>
        <w:t xml:space="preserve">. – 2006. – </w:t>
      </w:r>
      <w:r>
        <w:rPr>
          <w:szCs w:val="28"/>
          <w:lang w:val="en-US"/>
        </w:rPr>
        <w:t>Vol</w:t>
      </w:r>
      <w:r>
        <w:rPr>
          <w:szCs w:val="28"/>
        </w:rPr>
        <w:t>.114, №6. – Р.961-968.</w:t>
      </w:r>
    </w:p>
    <w:p w:rsidR="00970D9C" w:rsidRDefault="00970D9C" w:rsidP="00F64717">
      <w:pPr>
        <w:numPr>
          <w:ilvl w:val="0"/>
          <w:numId w:val="13"/>
        </w:numPr>
        <w:tabs>
          <w:tab w:val="num" w:pos="1467"/>
        </w:tabs>
        <w:spacing w:after="0" w:line="360" w:lineRule="auto"/>
        <w:ind w:left="0" w:firstLine="540"/>
        <w:jc w:val="both"/>
        <w:rPr>
          <w:szCs w:val="28"/>
        </w:rPr>
      </w:pPr>
      <w:r>
        <w:rPr>
          <w:szCs w:val="28"/>
          <w:lang w:val="en-US"/>
        </w:rPr>
        <w:t>Distribution of 2</w:t>
      </w:r>
      <w:r w:rsidRPr="00970D9C">
        <w:rPr>
          <w:szCs w:val="28"/>
          <w:lang w:val="en-US"/>
        </w:rPr>
        <w:t>,</w:t>
      </w:r>
      <w:r>
        <w:rPr>
          <w:szCs w:val="28"/>
          <w:lang w:val="en-US"/>
        </w:rPr>
        <w:t xml:space="preserve">4–D in air and on surfaces inside residences afte lawn applications: comparing exposure estimates from various media for young children / M. G. Nishioka, R. G. Lewis, M. C. Brinkman [et al.] </w:t>
      </w:r>
      <w:r>
        <w:rPr>
          <w:szCs w:val="28"/>
          <w:lang w:val="en-GB"/>
        </w:rPr>
        <w:t>//</w:t>
      </w:r>
      <w:r>
        <w:rPr>
          <w:szCs w:val="28"/>
          <w:lang w:val="en-US"/>
        </w:rPr>
        <w:t xml:space="preserve"> Env</w:t>
      </w:r>
      <w:r w:rsidRPr="00970D9C">
        <w:rPr>
          <w:szCs w:val="28"/>
          <w:lang w:val="en-US"/>
        </w:rPr>
        <w:t>.</w:t>
      </w:r>
      <w:r>
        <w:rPr>
          <w:szCs w:val="28"/>
          <w:lang w:val="en-US"/>
        </w:rPr>
        <w:t xml:space="preserve"> Heth Perspectives</w:t>
      </w:r>
      <w:r>
        <w:rPr>
          <w:szCs w:val="28"/>
          <w:lang w:val="en-GB"/>
        </w:rPr>
        <w:t xml:space="preserve">. – 2001. – </w:t>
      </w:r>
      <w:r>
        <w:rPr>
          <w:szCs w:val="28"/>
          <w:lang w:val="en-US"/>
        </w:rPr>
        <w:t>Vol</w:t>
      </w:r>
      <w:r>
        <w:rPr>
          <w:szCs w:val="28"/>
        </w:rPr>
        <w:t>.109, №11. – Р.1185-1191.</w:t>
      </w:r>
    </w:p>
    <w:p w:rsidR="00970D9C" w:rsidRDefault="00970D9C" w:rsidP="00F64717">
      <w:pPr>
        <w:numPr>
          <w:ilvl w:val="0"/>
          <w:numId w:val="13"/>
        </w:numPr>
        <w:tabs>
          <w:tab w:val="num" w:pos="1035"/>
          <w:tab w:val="num" w:pos="1467"/>
        </w:tabs>
        <w:spacing w:after="0" w:line="360" w:lineRule="auto"/>
        <w:ind w:left="0" w:firstLine="540"/>
        <w:jc w:val="both"/>
        <w:rPr>
          <w:szCs w:val="28"/>
        </w:rPr>
      </w:pPr>
      <w:r>
        <w:rPr>
          <w:szCs w:val="28"/>
          <w:lang w:val="en-US"/>
        </w:rPr>
        <w:t xml:space="preserve">Evaluation of take – home organophosphorus pesticide expozure among agricultural workers and their children /C. L. </w:t>
      </w:r>
      <w:r w:rsidRPr="00970D9C">
        <w:rPr>
          <w:szCs w:val="28"/>
          <w:lang w:val="en-US"/>
        </w:rPr>
        <w:t>Curl</w:t>
      </w:r>
      <w:r>
        <w:rPr>
          <w:szCs w:val="28"/>
          <w:lang w:val="en-US"/>
        </w:rPr>
        <w:t>, R. A. Fenske, J. C.Kissel [et al</w:t>
      </w:r>
      <w:r w:rsidRPr="00970D9C">
        <w:rPr>
          <w:szCs w:val="28"/>
          <w:lang w:val="en-US"/>
        </w:rPr>
        <w:t>.</w:t>
      </w:r>
      <w:r>
        <w:rPr>
          <w:szCs w:val="28"/>
          <w:lang w:val="en-US"/>
        </w:rPr>
        <w:t>]</w:t>
      </w:r>
      <w:r w:rsidRPr="00970D9C">
        <w:rPr>
          <w:szCs w:val="28"/>
          <w:lang w:val="en-US"/>
        </w:rPr>
        <w:t xml:space="preserve"> </w:t>
      </w:r>
      <w:r>
        <w:rPr>
          <w:szCs w:val="28"/>
          <w:lang w:val="en-GB"/>
        </w:rPr>
        <w:t>//</w:t>
      </w:r>
      <w:r>
        <w:rPr>
          <w:szCs w:val="28"/>
          <w:lang w:val="en-US"/>
        </w:rPr>
        <w:t xml:space="preserve"> Env</w:t>
      </w:r>
      <w:r w:rsidRPr="00970D9C">
        <w:rPr>
          <w:szCs w:val="28"/>
          <w:lang w:val="en-US"/>
        </w:rPr>
        <w:t>.</w:t>
      </w:r>
      <w:r>
        <w:rPr>
          <w:szCs w:val="28"/>
          <w:lang w:val="en-US"/>
        </w:rPr>
        <w:t xml:space="preserve"> Heth Perspectives</w:t>
      </w:r>
      <w:r>
        <w:rPr>
          <w:szCs w:val="28"/>
        </w:rPr>
        <w:t xml:space="preserve">. – 2002. – </w:t>
      </w:r>
      <w:r>
        <w:rPr>
          <w:szCs w:val="28"/>
          <w:lang w:val="en-US"/>
        </w:rPr>
        <w:t>Vol</w:t>
      </w:r>
      <w:r>
        <w:rPr>
          <w:szCs w:val="28"/>
        </w:rPr>
        <w:t>.110, №12. – Р. А.787 – А. 792.</w:t>
      </w:r>
    </w:p>
    <w:p w:rsidR="00970D9C" w:rsidRDefault="00970D9C" w:rsidP="00F64717">
      <w:pPr>
        <w:numPr>
          <w:ilvl w:val="0"/>
          <w:numId w:val="13"/>
        </w:numPr>
        <w:tabs>
          <w:tab w:val="num" w:pos="1035"/>
          <w:tab w:val="num" w:pos="1467"/>
        </w:tabs>
        <w:spacing w:after="0" w:line="360" w:lineRule="auto"/>
        <w:ind w:left="0" w:firstLine="540"/>
        <w:jc w:val="both"/>
        <w:rPr>
          <w:szCs w:val="28"/>
        </w:rPr>
      </w:pPr>
      <w:r>
        <w:rPr>
          <w:szCs w:val="28"/>
        </w:rPr>
        <w:t>Аряєв М. Л. Донозологічні порушення здоров'я дітей внаслідок забруднення довкілля пестицидами / М. Л. Аряєв, І. П. Маломуж // Одеський медичний журнал. – 2001. - №6 (68). – С.103-106.</w:t>
      </w:r>
    </w:p>
    <w:p w:rsidR="00970D9C" w:rsidRDefault="00970D9C" w:rsidP="00F64717">
      <w:pPr>
        <w:numPr>
          <w:ilvl w:val="0"/>
          <w:numId w:val="13"/>
        </w:numPr>
        <w:tabs>
          <w:tab w:val="num" w:pos="1035"/>
          <w:tab w:val="num" w:pos="1467"/>
        </w:tabs>
        <w:spacing w:after="0" w:line="360" w:lineRule="auto"/>
        <w:ind w:left="0" w:firstLine="540"/>
        <w:jc w:val="both"/>
        <w:rPr>
          <w:szCs w:val="28"/>
        </w:rPr>
      </w:pPr>
      <w:r>
        <w:rPr>
          <w:szCs w:val="28"/>
        </w:rPr>
        <w:t>Грузин И. И. Характеристика факторов окружающей среды и состояние здоровья населения Кривбасса / И. И. Грузин, А. Е. Лысый // Довкілля та здоров'я. – 2004. - №1 (28). – С.41-42.</w:t>
      </w:r>
    </w:p>
    <w:p w:rsidR="00970D9C" w:rsidRDefault="00970D9C" w:rsidP="00F64717">
      <w:pPr>
        <w:numPr>
          <w:ilvl w:val="0"/>
          <w:numId w:val="13"/>
        </w:numPr>
        <w:tabs>
          <w:tab w:val="num" w:pos="1035"/>
          <w:tab w:val="num" w:pos="1467"/>
        </w:tabs>
        <w:spacing w:after="0" w:line="360" w:lineRule="auto"/>
        <w:ind w:left="0" w:firstLine="540"/>
        <w:jc w:val="both"/>
        <w:rPr>
          <w:szCs w:val="28"/>
        </w:rPr>
      </w:pPr>
      <w:r>
        <w:rPr>
          <w:szCs w:val="28"/>
          <w:lang w:val="en-US"/>
        </w:rPr>
        <w:t>Eshenazi B</w:t>
      </w:r>
      <w:r>
        <w:rPr>
          <w:szCs w:val="28"/>
          <w:lang w:val="en-GB"/>
        </w:rPr>
        <w:t xml:space="preserve">. </w:t>
      </w:r>
      <w:r>
        <w:rPr>
          <w:szCs w:val="28"/>
          <w:lang w:val="en-US"/>
        </w:rPr>
        <w:t>Exposures of children to organophosphate pesticides and their potential adverse heath effects / B. Eshenazi</w:t>
      </w:r>
      <w:r w:rsidRPr="00970D9C">
        <w:rPr>
          <w:szCs w:val="28"/>
          <w:lang w:val="en-US"/>
        </w:rPr>
        <w:t>,</w:t>
      </w:r>
      <w:r>
        <w:rPr>
          <w:szCs w:val="28"/>
          <w:lang w:val="en-US"/>
        </w:rPr>
        <w:t xml:space="preserve"> A. Bradman</w:t>
      </w:r>
      <w:r>
        <w:rPr>
          <w:szCs w:val="28"/>
          <w:lang w:val="en-GB"/>
        </w:rPr>
        <w:t>,</w:t>
      </w:r>
      <w:r>
        <w:rPr>
          <w:szCs w:val="28"/>
          <w:lang w:val="en-US"/>
        </w:rPr>
        <w:t xml:space="preserve"> R. Castorina</w:t>
      </w:r>
      <w:r>
        <w:rPr>
          <w:szCs w:val="28"/>
          <w:lang w:val="en-GB"/>
        </w:rPr>
        <w:t xml:space="preserve"> //</w:t>
      </w:r>
      <w:r>
        <w:rPr>
          <w:szCs w:val="28"/>
          <w:lang w:val="en-US"/>
        </w:rPr>
        <w:t xml:space="preserve"> Env</w:t>
      </w:r>
      <w:r>
        <w:rPr>
          <w:szCs w:val="28"/>
          <w:lang w:val="en-GB"/>
        </w:rPr>
        <w:t>.</w:t>
      </w:r>
      <w:r w:rsidRPr="00970D9C">
        <w:rPr>
          <w:szCs w:val="28"/>
          <w:lang w:val="en-US"/>
        </w:rPr>
        <w:t xml:space="preserve"> </w:t>
      </w:r>
      <w:r>
        <w:rPr>
          <w:szCs w:val="28"/>
          <w:lang w:val="en-US"/>
        </w:rPr>
        <w:t>Heth</w:t>
      </w:r>
      <w:r>
        <w:rPr>
          <w:szCs w:val="28"/>
          <w:lang w:val="en-GB"/>
        </w:rPr>
        <w:t>.</w:t>
      </w:r>
      <w:r>
        <w:rPr>
          <w:szCs w:val="28"/>
          <w:lang w:val="en-US"/>
        </w:rPr>
        <w:t xml:space="preserve"> Perspectives</w:t>
      </w:r>
      <w:r>
        <w:rPr>
          <w:szCs w:val="28"/>
          <w:lang w:val="en-GB"/>
        </w:rPr>
        <w:t>.</w:t>
      </w:r>
      <w:r>
        <w:rPr>
          <w:szCs w:val="28"/>
          <w:lang w:val="en-US"/>
        </w:rPr>
        <w:t xml:space="preserve"> – 1999</w:t>
      </w:r>
      <w:r>
        <w:rPr>
          <w:szCs w:val="28"/>
          <w:lang w:val="en-GB"/>
        </w:rPr>
        <w:t>.</w:t>
      </w:r>
      <w:r>
        <w:rPr>
          <w:szCs w:val="28"/>
          <w:lang w:val="en-US"/>
        </w:rPr>
        <w:t xml:space="preserve"> – Vol</w:t>
      </w:r>
      <w:r>
        <w:rPr>
          <w:szCs w:val="28"/>
          <w:lang w:val="en-GB"/>
        </w:rPr>
        <w:t xml:space="preserve">.109, </w:t>
      </w:r>
      <w:r>
        <w:rPr>
          <w:szCs w:val="28"/>
          <w:lang w:val="en-US"/>
        </w:rPr>
        <w:t>suppl</w:t>
      </w:r>
      <w:r>
        <w:rPr>
          <w:szCs w:val="28"/>
          <w:lang w:val="en-GB"/>
        </w:rPr>
        <w:t xml:space="preserve">. </w:t>
      </w:r>
      <w:r>
        <w:rPr>
          <w:szCs w:val="28"/>
          <w:lang w:val="en-US"/>
        </w:rPr>
        <w:t>3</w:t>
      </w:r>
      <w:r>
        <w:rPr>
          <w:szCs w:val="28"/>
        </w:rPr>
        <w:t>.</w:t>
      </w:r>
      <w:r>
        <w:rPr>
          <w:szCs w:val="28"/>
          <w:lang w:val="en-US"/>
        </w:rPr>
        <w:t xml:space="preserve"> – P.409-419</w:t>
      </w:r>
      <w:r>
        <w:rPr>
          <w:szCs w:val="28"/>
        </w:rPr>
        <w:t>.</w:t>
      </w:r>
    </w:p>
    <w:p w:rsidR="00970D9C" w:rsidRDefault="00970D9C" w:rsidP="00F64717">
      <w:pPr>
        <w:numPr>
          <w:ilvl w:val="0"/>
          <w:numId w:val="13"/>
        </w:numPr>
        <w:tabs>
          <w:tab w:val="num" w:pos="1035"/>
          <w:tab w:val="num" w:pos="1467"/>
        </w:tabs>
        <w:spacing w:after="0" w:line="360" w:lineRule="auto"/>
        <w:ind w:left="0" w:firstLine="540"/>
        <w:jc w:val="both"/>
        <w:rPr>
          <w:szCs w:val="28"/>
        </w:rPr>
      </w:pPr>
      <w:r>
        <w:rPr>
          <w:szCs w:val="28"/>
        </w:rPr>
        <w:t>Вашкулат Н. П. Реальная нагрузка пестицидов на организм детей в связи с химизацией сельского хозяйства / Н. П. Вашкулат // Довкілля та здоров'я. – 2000. - №1. – С.42-44.</w:t>
      </w:r>
    </w:p>
    <w:p w:rsidR="00970D9C" w:rsidRDefault="00970D9C" w:rsidP="00F64717">
      <w:pPr>
        <w:numPr>
          <w:ilvl w:val="0"/>
          <w:numId w:val="13"/>
        </w:numPr>
        <w:tabs>
          <w:tab w:val="num" w:pos="1035"/>
          <w:tab w:val="num" w:pos="1467"/>
        </w:tabs>
        <w:spacing w:after="0" w:line="360" w:lineRule="auto"/>
        <w:ind w:left="0" w:firstLine="540"/>
        <w:jc w:val="both"/>
        <w:rPr>
          <w:szCs w:val="28"/>
        </w:rPr>
      </w:pPr>
      <w:r>
        <w:rPr>
          <w:szCs w:val="28"/>
        </w:rPr>
        <w:t>Гайдук А. Б. Прогностичні маркери тяжкості перебігу експериментального токсичного гепатиту / А. Б. Гайдук // Експериментальна та клінічна фізіологія та біохімія. – 2002. - №3. – С.7-11.</w:t>
      </w:r>
    </w:p>
    <w:p w:rsidR="00970D9C" w:rsidRDefault="00970D9C" w:rsidP="00F64717">
      <w:pPr>
        <w:numPr>
          <w:ilvl w:val="0"/>
          <w:numId w:val="13"/>
        </w:numPr>
        <w:tabs>
          <w:tab w:val="num" w:pos="1467"/>
        </w:tabs>
        <w:spacing w:after="0" w:line="360" w:lineRule="auto"/>
        <w:ind w:left="0" w:firstLine="540"/>
        <w:jc w:val="both"/>
        <w:rPr>
          <w:szCs w:val="28"/>
        </w:rPr>
      </w:pPr>
      <w:r>
        <w:rPr>
          <w:szCs w:val="28"/>
        </w:rPr>
        <w:t>Ткачишин В. С. Профес</w:t>
      </w:r>
      <w:r>
        <w:rPr>
          <w:szCs w:val="28"/>
          <w:lang w:val="en-US"/>
        </w:rPr>
        <w:t>c</w:t>
      </w:r>
      <w:r>
        <w:rPr>
          <w:szCs w:val="28"/>
        </w:rPr>
        <w:t xml:space="preserve">иональные токсические гепатиты. Лекция </w:t>
      </w:r>
      <w:r>
        <w:rPr>
          <w:szCs w:val="28"/>
          <w:lang w:val="en-US"/>
        </w:rPr>
        <w:t>III</w:t>
      </w:r>
      <w:r>
        <w:rPr>
          <w:szCs w:val="28"/>
        </w:rPr>
        <w:t>. Хронические токсические гепатиты / В. С. Ткачишин // Сучасна гастроентерологія. – 2004. - №2 (16). – С.91-94.</w:t>
      </w:r>
    </w:p>
    <w:p w:rsidR="00970D9C" w:rsidRDefault="00970D9C" w:rsidP="00F64717">
      <w:pPr>
        <w:numPr>
          <w:ilvl w:val="0"/>
          <w:numId w:val="13"/>
        </w:numPr>
        <w:tabs>
          <w:tab w:val="num" w:pos="1467"/>
        </w:tabs>
        <w:spacing w:after="0" w:line="360" w:lineRule="auto"/>
        <w:ind w:left="0" w:firstLine="540"/>
        <w:jc w:val="both"/>
        <w:rPr>
          <w:szCs w:val="28"/>
        </w:rPr>
      </w:pPr>
      <w:r>
        <w:rPr>
          <w:szCs w:val="28"/>
        </w:rPr>
        <w:t>Проданчук М. Г. Модельні методичні підходи до токсиколого – гігієнічної оцінки небезпеки та прогнозу ситуаційного ризику щодо формування асортименту і обсягів застосування пестицидів в сільському господарстві України / М. Г. Проданчук, В. І. Великий, Ю. А. Кучак // Современные проблемы токсикологии. – 2001. - №4. – С.43-46.</w:t>
      </w:r>
    </w:p>
    <w:p w:rsidR="00970D9C" w:rsidRDefault="00970D9C" w:rsidP="00F64717">
      <w:pPr>
        <w:numPr>
          <w:ilvl w:val="0"/>
          <w:numId w:val="13"/>
        </w:numPr>
        <w:tabs>
          <w:tab w:val="num" w:pos="1035"/>
          <w:tab w:val="num" w:pos="1467"/>
        </w:tabs>
        <w:spacing w:after="0" w:line="360" w:lineRule="auto"/>
        <w:ind w:left="0" w:firstLine="540"/>
        <w:jc w:val="both"/>
        <w:rPr>
          <w:szCs w:val="28"/>
        </w:rPr>
      </w:pPr>
      <w:r>
        <w:rPr>
          <w:szCs w:val="28"/>
        </w:rPr>
        <w:lastRenderedPageBreak/>
        <w:t>Проданчук Н. Г. Системный принцип при установлении допустимой суточной дозы пестицидов для человека / Н. Г. Проданчук, Е. И. Спын, Ю. Г. Чайка // Гигиена и санитария. – 2005. - №1. – С.55-58.</w:t>
      </w:r>
    </w:p>
    <w:p w:rsidR="00970D9C" w:rsidRDefault="00970D9C" w:rsidP="00F64717">
      <w:pPr>
        <w:numPr>
          <w:ilvl w:val="0"/>
          <w:numId w:val="13"/>
        </w:numPr>
        <w:tabs>
          <w:tab w:val="num" w:pos="1035"/>
          <w:tab w:val="num" w:pos="1467"/>
        </w:tabs>
        <w:spacing w:after="0" w:line="360" w:lineRule="auto"/>
        <w:ind w:left="0" w:firstLine="540"/>
        <w:jc w:val="both"/>
        <w:rPr>
          <w:szCs w:val="28"/>
        </w:rPr>
      </w:pPr>
      <w:r>
        <w:rPr>
          <w:szCs w:val="28"/>
          <w:lang w:val="en-US"/>
        </w:rPr>
        <w:t>Determinants of serum polychlorinated biphenyls and organochlorine pesticides measured in women from the Child</w:t>
      </w:r>
      <w:r>
        <w:rPr>
          <w:szCs w:val="28"/>
          <w:lang w:val="en-GB"/>
        </w:rPr>
        <w:t xml:space="preserve">. </w:t>
      </w:r>
      <w:r>
        <w:rPr>
          <w:szCs w:val="28"/>
          <w:lang w:val="en-US"/>
        </w:rPr>
        <w:t>Health and Development Study cohort / R. A. James</w:t>
      </w:r>
      <w:r>
        <w:rPr>
          <w:szCs w:val="28"/>
          <w:lang w:val="en-GB"/>
        </w:rPr>
        <w:t xml:space="preserve">, I. </w:t>
      </w:r>
      <w:r>
        <w:rPr>
          <w:szCs w:val="28"/>
          <w:lang w:val="en-US"/>
        </w:rPr>
        <w:t>Hertz – Picciotlo</w:t>
      </w:r>
      <w:r>
        <w:rPr>
          <w:szCs w:val="28"/>
          <w:lang w:val="en-GB"/>
        </w:rPr>
        <w:t xml:space="preserve">, E. </w:t>
      </w:r>
      <w:r>
        <w:rPr>
          <w:szCs w:val="28"/>
          <w:lang w:val="en-US"/>
        </w:rPr>
        <w:t>Willman [et al.]</w:t>
      </w:r>
      <w:r>
        <w:rPr>
          <w:szCs w:val="28"/>
          <w:lang w:val="en-GB"/>
        </w:rPr>
        <w:t xml:space="preserve"> /</w:t>
      </w:r>
      <w:r>
        <w:rPr>
          <w:szCs w:val="28"/>
          <w:lang w:val="en-US"/>
        </w:rPr>
        <w:t>/ Env</w:t>
      </w:r>
      <w:r>
        <w:rPr>
          <w:szCs w:val="28"/>
          <w:lang w:val="en-GB"/>
        </w:rPr>
        <w:t>.</w:t>
      </w:r>
      <w:r w:rsidRPr="00970D9C">
        <w:rPr>
          <w:szCs w:val="28"/>
          <w:lang w:val="en-US"/>
        </w:rPr>
        <w:t xml:space="preserve"> </w:t>
      </w:r>
      <w:r>
        <w:rPr>
          <w:szCs w:val="28"/>
          <w:lang w:val="en-US"/>
        </w:rPr>
        <w:t>Heth</w:t>
      </w:r>
      <w:r>
        <w:rPr>
          <w:szCs w:val="28"/>
          <w:lang w:val="en-GB"/>
        </w:rPr>
        <w:t>.</w:t>
      </w:r>
      <w:r>
        <w:rPr>
          <w:szCs w:val="28"/>
          <w:lang w:val="en-US"/>
        </w:rPr>
        <w:t xml:space="preserve"> Perspectives</w:t>
      </w:r>
      <w:r>
        <w:rPr>
          <w:szCs w:val="28"/>
          <w:lang w:val="en-GB"/>
        </w:rPr>
        <w:t>.</w:t>
      </w:r>
      <w:r>
        <w:rPr>
          <w:szCs w:val="28"/>
          <w:lang w:val="en-US"/>
        </w:rPr>
        <w:t xml:space="preserve"> – 2002 - Vol</w:t>
      </w:r>
      <w:r>
        <w:rPr>
          <w:szCs w:val="28"/>
          <w:lang w:val="en-GB"/>
        </w:rPr>
        <w:t>.</w:t>
      </w:r>
      <w:r>
        <w:rPr>
          <w:szCs w:val="28"/>
          <w:lang w:val="en-US"/>
        </w:rPr>
        <w:t>110</w:t>
      </w:r>
      <w:r>
        <w:rPr>
          <w:szCs w:val="28"/>
          <w:lang w:val="en-GB"/>
        </w:rPr>
        <w:t>, №7</w:t>
      </w:r>
      <w:r>
        <w:rPr>
          <w:szCs w:val="28"/>
        </w:rPr>
        <w:t xml:space="preserve">. – </w:t>
      </w:r>
      <w:r>
        <w:rPr>
          <w:szCs w:val="28"/>
          <w:lang w:val="en-US"/>
        </w:rPr>
        <w:t>P</w:t>
      </w:r>
      <w:r>
        <w:rPr>
          <w:szCs w:val="28"/>
          <w:lang w:val="en-GB"/>
        </w:rPr>
        <w:t>.617-624.</w:t>
      </w:r>
    </w:p>
    <w:p w:rsidR="00970D9C" w:rsidRDefault="00970D9C" w:rsidP="00F64717">
      <w:pPr>
        <w:numPr>
          <w:ilvl w:val="0"/>
          <w:numId w:val="13"/>
        </w:numPr>
        <w:tabs>
          <w:tab w:val="num" w:pos="1035"/>
          <w:tab w:val="num" w:pos="1467"/>
        </w:tabs>
        <w:spacing w:after="0" w:line="360" w:lineRule="auto"/>
        <w:ind w:left="0" w:firstLine="540"/>
        <w:jc w:val="both"/>
        <w:rPr>
          <w:szCs w:val="28"/>
        </w:rPr>
      </w:pPr>
      <w:r>
        <w:rPr>
          <w:szCs w:val="28"/>
          <w:lang w:val="en-US"/>
        </w:rPr>
        <w:t xml:space="preserve">Pesticides and prevention / Ph. </w:t>
      </w:r>
      <w:r w:rsidRPr="00970D9C">
        <w:rPr>
          <w:szCs w:val="28"/>
          <w:lang w:val="en-US"/>
        </w:rPr>
        <w:t>Landrigan</w:t>
      </w:r>
      <w:r>
        <w:rPr>
          <w:szCs w:val="28"/>
          <w:lang w:val="en-GB"/>
        </w:rPr>
        <w:t xml:space="preserve">, L. </w:t>
      </w:r>
      <w:r>
        <w:rPr>
          <w:szCs w:val="28"/>
          <w:lang w:val="en-US"/>
        </w:rPr>
        <w:t>Claudio</w:t>
      </w:r>
      <w:r>
        <w:rPr>
          <w:szCs w:val="28"/>
          <w:lang w:val="en-GB"/>
        </w:rPr>
        <w:t>,</w:t>
      </w:r>
      <w:r>
        <w:rPr>
          <w:szCs w:val="28"/>
          <w:lang w:val="en-US"/>
        </w:rPr>
        <w:t xml:space="preserve"> B. Markovitz [et al</w:t>
      </w:r>
      <w:r>
        <w:rPr>
          <w:szCs w:val="28"/>
          <w:lang w:val="en-GB"/>
        </w:rPr>
        <w:t>.] //</w:t>
      </w:r>
      <w:r>
        <w:rPr>
          <w:szCs w:val="28"/>
          <w:lang w:val="en-US"/>
        </w:rPr>
        <w:t xml:space="preserve"> Env</w:t>
      </w:r>
      <w:r>
        <w:rPr>
          <w:szCs w:val="28"/>
          <w:lang w:val="en-GB"/>
        </w:rPr>
        <w:t>.</w:t>
      </w:r>
      <w:r w:rsidRPr="00970D9C">
        <w:rPr>
          <w:szCs w:val="28"/>
          <w:lang w:val="en-US"/>
        </w:rPr>
        <w:t xml:space="preserve"> </w:t>
      </w:r>
      <w:r>
        <w:rPr>
          <w:szCs w:val="28"/>
          <w:lang w:val="en-US"/>
        </w:rPr>
        <w:t>Heth</w:t>
      </w:r>
      <w:r>
        <w:rPr>
          <w:szCs w:val="28"/>
          <w:lang w:val="en-GB"/>
        </w:rPr>
        <w:t>.</w:t>
      </w:r>
      <w:r>
        <w:rPr>
          <w:szCs w:val="28"/>
          <w:lang w:val="en-US"/>
        </w:rPr>
        <w:t xml:space="preserve"> Perspectives</w:t>
      </w:r>
      <w:r>
        <w:rPr>
          <w:szCs w:val="28"/>
          <w:lang w:val="en-GB"/>
        </w:rPr>
        <w:t>.</w:t>
      </w:r>
      <w:r>
        <w:rPr>
          <w:szCs w:val="28"/>
          <w:lang w:val="en-US"/>
        </w:rPr>
        <w:t xml:space="preserve"> – 1999</w:t>
      </w:r>
      <w:r>
        <w:rPr>
          <w:szCs w:val="28"/>
          <w:lang w:val="en-GB"/>
        </w:rPr>
        <w:t xml:space="preserve">. – </w:t>
      </w:r>
      <w:r>
        <w:rPr>
          <w:szCs w:val="28"/>
          <w:lang w:val="en-US"/>
        </w:rPr>
        <w:t>Vol</w:t>
      </w:r>
      <w:r>
        <w:rPr>
          <w:szCs w:val="28"/>
          <w:lang w:val="en-GB"/>
        </w:rPr>
        <w:t>.107</w:t>
      </w:r>
      <w:r>
        <w:rPr>
          <w:szCs w:val="28"/>
        </w:rPr>
        <w:t xml:space="preserve">, </w:t>
      </w:r>
      <w:r>
        <w:rPr>
          <w:szCs w:val="28"/>
          <w:lang w:val="en-US"/>
        </w:rPr>
        <w:t>suppl</w:t>
      </w:r>
      <w:r>
        <w:rPr>
          <w:szCs w:val="28"/>
        </w:rPr>
        <w:t>.</w:t>
      </w:r>
      <w:r>
        <w:rPr>
          <w:szCs w:val="28"/>
          <w:lang w:val="en-US"/>
        </w:rPr>
        <w:t xml:space="preserve"> </w:t>
      </w:r>
      <w:r>
        <w:rPr>
          <w:szCs w:val="28"/>
          <w:lang w:val="en-GB"/>
        </w:rPr>
        <w:t xml:space="preserve">3. – </w:t>
      </w:r>
      <w:r>
        <w:rPr>
          <w:szCs w:val="28"/>
          <w:lang w:val="en-US"/>
        </w:rPr>
        <w:t>P</w:t>
      </w:r>
      <w:r>
        <w:rPr>
          <w:szCs w:val="28"/>
          <w:lang w:val="en-GB"/>
        </w:rPr>
        <w:t>.431-437.</w:t>
      </w:r>
    </w:p>
    <w:p w:rsidR="00970D9C" w:rsidRDefault="00970D9C" w:rsidP="00F64717">
      <w:pPr>
        <w:numPr>
          <w:ilvl w:val="0"/>
          <w:numId w:val="13"/>
        </w:numPr>
        <w:tabs>
          <w:tab w:val="num" w:pos="1035"/>
          <w:tab w:val="num" w:pos="1467"/>
        </w:tabs>
        <w:spacing w:after="0" w:line="360" w:lineRule="auto"/>
        <w:ind w:left="0" w:firstLine="540"/>
        <w:jc w:val="both"/>
        <w:rPr>
          <w:szCs w:val="28"/>
        </w:rPr>
      </w:pPr>
      <w:r>
        <w:rPr>
          <w:szCs w:val="28"/>
        </w:rPr>
        <w:t>Медико – биологические критерии оценки влияния загрязнения окружающей среды на здоровье населения / Н. Н. Беляева, И. В. Мухамбетова, Л. В. Петрова [и др.] // Гигиена и санитария. – 2003. - №6. – С.78-59.</w:t>
      </w:r>
    </w:p>
    <w:p w:rsidR="00970D9C" w:rsidRDefault="00970D9C" w:rsidP="00F64717">
      <w:pPr>
        <w:numPr>
          <w:ilvl w:val="0"/>
          <w:numId w:val="13"/>
        </w:numPr>
        <w:tabs>
          <w:tab w:val="num" w:pos="1035"/>
          <w:tab w:val="num" w:pos="1467"/>
        </w:tabs>
        <w:spacing w:after="0" w:line="360" w:lineRule="auto"/>
        <w:ind w:left="0" w:firstLine="540"/>
        <w:jc w:val="both"/>
        <w:rPr>
          <w:szCs w:val="28"/>
        </w:rPr>
      </w:pPr>
      <w:r>
        <w:rPr>
          <w:szCs w:val="28"/>
        </w:rPr>
        <w:t xml:space="preserve"> К проблеме влияния пестицидов на здоровье / А. В. Павлов, Н. Ф. Борисенко, В. С. Гуменный [и др.] // Гигиена и санитария. – 1991. - №4. – С.60-62.</w:t>
      </w:r>
    </w:p>
    <w:p w:rsidR="00970D9C" w:rsidRDefault="00970D9C" w:rsidP="00F64717">
      <w:pPr>
        <w:numPr>
          <w:ilvl w:val="0"/>
          <w:numId w:val="13"/>
        </w:numPr>
        <w:tabs>
          <w:tab w:val="num" w:pos="1035"/>
          <w:tab w:val="num" w:pos="1467"/>
        </w:tabs>
        <w:spacing w:after="0" w:line="360" w:lineRule="auto"/>
        <w:ind w:left="0" w:firstLine="540"/>
        <w:jc w:val="both"/>
        <w:rPr>
          <w:szCs w:val="28"/>
        </w:rPr>
      </w:pPr>
      <w:r>
        <w:rPr>
          <w:szCs w:val="28"/>
        </w:rPr>
        <w:t>Стежка В. А. Иммунный статус лиц, подвергающихся воздействию комбикормовой пыли / В. А. Стежка, А. А. Кучук, Н. Н. Дмитруха // Гигиена и санитария. – 1991. - №8. – С.30-33.</w:t>
      </w:r>
    </w:p>
    <w:p w:rsidR="00970D9C" w:rsidRDefault="00970D9C" w:rsidP="00F64717">
      <w:pPr>
        <w:numPr>
          <w:ilvl w:val="0"/>
          <w:numId w:val="13"/>
        </w:numPr>
        <w:tabs>
          <w:tab w:val="num" w:pos="1035"/>
          <w:tab w:val="num" w:pos="1467"/>
        </w:tabs>
        <w:spacing w:after="0" w:line="360" w:lineRule="auto"/>
        <w:ind w:left="0" w:firstLine="540"/>
        <w:jc w:val="both"/>
        <w:rPr>
          <w:szCs w:val="28"/>
        </w:rPr>
      </w:pPr>
      <w:r>
        <w:rPr>
          <w:szCs w:val="28"/>
        </w:rPr>
        <w:t>Лебедева С. Н. Использование пептидных биорегуляторов при отравлении гербицидом 2,4 – дихлорфеноксиуксусной кислоты / С. Н Лебедева, С. Д. Жамсаранова // Гигиена и санитария. – 2004. - №4. – С.68-70.</w:t>
      </w:r>
    </w:p>
    <w:p w:rsidR="00970D9C" w:rsidRDefault="00970D9C" w:rsidP="00F64717">
      <w:pPr>
        <w:numPr>
          <w:ilvl w:val="0"/>
          <w:numId w:val="13"/>
        </w:numPr>
        <w:tabs>
          <w:tab w:val="num" w:pos="1035"/>
          <w:tab w:val="num" w:pos="1467"/>
        </w:tabs>
        <w:spacing w:after="0" w:line="360" w:lineRule="auto"/>
        <w:ind w:left="0" w:firstLine="540"/>
        <w:jc w:val="both"/>
        <w:rPr>
          <w:szCs w:val="28"/>
        </w:rPr>
      </w:pPr>
      <w:r>
        <w:rPr>
          <w:szCs w:val="28"/>
        </w:rPr>
        <w:t>Лебедева С. Н. Коррекция иммунодефицитного состояния, вызванного гербицидом 2,4 в эксперименте / С. Н Лебедева, С. Д. Жамсаранова // Гигиена и санитария. – 2003. - №4. – С.55-57.</w:t>
      </w:r>
    </w:p>
    <w:p w:rsidR="00970D9C" w:rsidRDefault="00970D9C" w:rsidP="00F64717">
      <w:pPr>
        <w:numPr>
          <w:ilvl w:val="0"/>
          <w:numId w:val="13"/>
        </w:numPr>
        <w:tabs>
          <w:tab w:val="num" w:pos="1035"/>
          <w:tab w:val="num" w:pos="1467"/>
        </w:tabs>
        <w:spacing w:after="0" w:line="360" w:lineRule="auto"/>
        <w:ind w:left="0" w:firstLine="540"/>
        <w:jc w:val="both"/>
        <w:rPr>
          <w:szCs w:val="28"/>
        </w:rPr>
      </w:pPr>
      <w:r>
        <w:rPr>
          <w:szCs w:val="28"/>
        </w:rPr>
        <w:t xml:space="preserve">Сибиряк С. В. Модуляция активационно – индуцированного апоптоза как механизм эндогенной и экзогенной иммунорегуляции / С. В. Сибиряк // Медицинская Иммунология. – 2003. – Том 5, №3-4. – С.216. </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Рахманин Ю. А. Научные основы диагностики донозологических нарушений гомеостаза при хронических химических нагрузках / Ю. А. Рахманин, Н. Н. Литвинов // Гигиена и санитария. – 2004. - №6. – С.48-50.</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Морфологические изменения в легких и миокарде под воздействием малых доз пестицидов и проблема реген</w:t>
      </w:r>
      <w:r>
        <w:rPr>
          <w:szCs w:val="28"/>
          <w:lang w:val="en-US"/>
        </w:rPr>
        <w:t>e</w:t>
      </w:r>
      <w:r>
        <w:rPr>
          <w:szCs w:val="28"/>
        </w:rPr>
        <w:t>рации / М. С. Пушкарь, Л. П. Пивоварова, Л. А. Соловьева [и др.] // Вісник морфології. – 2006. - №2 (12). – С.267-270.</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Сердюк А. М. Комбінована дія убіквітарних ксенобіотиків і біологічного фактору на імунну систему / А. М. Сердюк, О. І. Винарська, І. О. Черниченко // Довкілля та здоров'я. – 2000. - №2. – С.2-4.</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Трахтенберг И. М. Проблема токсического воздействия малой интенсивности – дань творческому романтизму прошлого или необходимость, диктуемая реалиями настоящего? / И. М. Трахтенберг // Токсикологический вестник. – 1997. - №1. – С.6-11.</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lastRenderedPageBreak/>
        <w:t xml:space="preserve">Стеченко Л. О. Ультрамікроскопія міокарду щурів у різних періодах піврічної інтоксикації / Л. О. Стеченко, Л. П. Пивоварова // Український мед. альманах. – 2000. – Том 3, №3. – С.145-152. </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lang w:val="en-US"/>
        </w:rPr>
        <w:t>Panasenko O</w:t>
      </w:r>
      <w:r w:rsidRPr="00970D9C">
        <w:rPr>
          <w:szCs w:val="28"/>
          <w:lang w:val="en-US"/>
        </w:rPr>
        <w:t>.</w:t>
      </w:r>
      <w:r>
        <w:rPr>
          <w:szCs w:val="28"/>
          <w:lang w:val="en-US"/>
        </w:rPr>
        <w:t>M</w:t>
      </w:r>
      <w:r w:rsidRPr="00970D9C">
        <w:rPr>
          <w:szCs w:val="28"/>
          <w:lang w:val="en-US"/>
        </w:rPr>
        <w:t xml:space="preserve">. </w:t>
      </w:r>
      <w:r>
        <w:rPr>
          <w:szCs w:val="28"/>
          <w:lang w:val="en-US"/>
        </w:rPr>
        <w:t>Effect of pesticides on the acetylcholinesterase of erythrocytes and their plasma membranes / O. M. Panasenko, O. M. Zorina</w:t>
      </w:r>
      <w:r w:rsidRPr="00970D9C">
        <w:rPr>
          <w:szCs w:val="28"/>
          <w:lang w:val="en-US"/>
        </w:rPr>
        <w:t>,</w:t>
      </w:r>
      <w:r>
        <w:rPr>
          <w:szCs w:val="28"/>
          <w:lang w:val="en-US"/>
        </w:rPr>
        <w:t xml:space="preserve"> L. Gendel [et al.] // Izv</w:t>
      </w:r>
      <w:r w:rsidRPr="00970D9C">
        <w:rPr>
          <w:szCs w:val="28"/>
          <w:lang w:val="en-US"/>
        </w:rPr>
        <w:t>.</w:t>
      </w:r>
      <w:r>
        <w:rPr>
          <w:szCs w:val="28"/>
          <w:lang w:val="en-US"/>
        </w:rPr>
        <w:t xml:space="preserve"> Akad</w:t>
      </w:r>
      <w:r>
        <w:rPr>
          <w:szCs w:val="28"/>
        </w:rPr>
        <w:t>.</w:t>
      </w:r>
      <w:r>
        <w:rPr>
          <w:szCs w:val="28"/>
          <w:lang w:val="en-GB"/>
        </w:rPr>
        <w:t xml:space="preserve"> </w:t>
      </w:r>
      <w:r>
        <w:rPr>
          <w:szCs w:val="28"/>
          <w:lang w:val="en-US"/>
        </w:rPr>
        <w:t>Nauk</w:t>
      </w:r>
      <w:r>
        <w:rPr>
          <w:szCs w:val="28"/>
        </w:rPr>
        <w:t>.</w:t>
      </w:r>
      <w:r>
        <w:rPr>
          <w:szCs w:val="28"/>
          <w:lang w:val="en-GB"/>
        </w:rPr>
        <w:t xml:space="preserve"> </w:t>
      </w:r>
      <w:r>
        <w:rPr>
          <w:szCs w:val="28"/>
          <w:lang w:val="en-US"/>
        </w:rPr>
        <w:t>SSSR</w:t>
      </w:r>
      <w:r>
        <w:rPr>
          <w:szCs w:val="28"/>
        </w:rPr>
        <w:t>.</w:t>
      </w:r>
      <w:r>
        <w:rPr>
          <w:szCs w:val="28"/>
          <w:lang w:val="en-GB"/>
        </w:rPr>
        <w:t xml:space="preserve"> </w:t>
      </w:r>
      <w:r>
        <w:rPr>
          <w:szCs w:val="28"/>
          <w:lang w:val="en-US"/>
        </w:rPr>
        <w:t>Biol</w:t>
      </w:r>
      <w:r>
        <w:rPr>
          <w:szCs w:val="28"/>
        </w:rPr>
        <w:t>.</w:t>
      </w:r>
      <w:r>
        <w:rPr>
          <w:szCs w:val="28"/>
          <w:lang w:val="en-US"/>
        </w:rPr>
        <w:t xml:space="preserve"> - </w:t>
      </w:r>
      <w:r>
        <w:rPr>
          <w:szCs w:val="28"/>
        </w:rPr>
        <w:t>1984. - №2. – Р.210-216.</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lang w:val="en-US"/>
        </w:rPr>
        <w:t>Miyoshi H</w:t>
      </w:r>
      <w:r w:rsidRPr="00970D9C">
        <w:rPr>
          <w:szCs w:val="28"/>
          <w:lang w:val="en-US"/>
        </w:rPr>
        <w:t xml:space="preserve">. </w:t>
      </w:r>
      <w:r>
        <w:rPr>
          <w:szCs w:val="28"/>
          <w:lang w:val="en-US"/>
        </w:rPr>
        <w:t>Quantitative analysis of effect of substituted phenols on membrane characteristics of lecithin liposomes / H. Miyoshi</w:t>
      </w:r>
      <w:r w:rsidRPr="00970D9C">
        <w:rPr>
          <w:szCs w:val="28"/>
          <w:lang w:val="en-US"/>
        </w:rPr>
        <w:t>,</w:t>
      </w:r>
      <w:r>
        <w:rPr>
          <w:szCs w:val="28"/>
          <w:lang w:val="en-US"/>
        </w:rPr>
        <w:t xml:space="preserve"> T. Nishioka</w:t>
      </w:r>
      <w:r w:rsidRPr="00970D9C">
        <w:rPr>
          <w:szCs w:val="28"/>
          <w:lang w:val="en-US"/>
        </w:rPr>
        <w:t>,</w:t>
      </w:r>
      <w:r>
        <w:rPr>
          <w:szCs w:val="28"/>
          <w:lang w:val="en-US"/>
        </w:rPr>
        <w:t xml:space="preserve"> T. Fujita</w:t>
      </w:r>
      <w:r w:rsidRPr="00970D9C">
        <w:rPr>
          <w:szCs w:val="28"/>
          <w:lang w:val="en-US"/>
        </w:rPr>
        <w:t xml:space="preserve"> </w:t>
      </w:r>
      <w:r>
        <w:rPr>
          <w:szCs w:val="28"/>
          <w:lang w:val="en-US"/>
        </w:rPr>
        <w:t>// Bull</w:t>
      </w:r>
      <w:r w:rsidRPr="00970D9C">
        <w:rPr>
          <w:szCs w:val="28"/>
          <w:lang w:val="en-US"/>
        </w:rPr>
        <w:t>.</w:t>
      </w:r>
      <w:r>
        <w:rPr>
          <w:szCs w:val="28"/>
          <w:lang w:val="en-US"/>
        </w:rPr>
        <w:t xml:space="preserve"> Chem</w:t>
      </w:r>
      <w:r>
        <w:rPr>
          <w:szCs w:val="28"/>
        </w:rPr>
        <w:t xml:space="preserve">. </w:t>
      </w:r>
      <w:r>
        <w:rPr>
          <w:szCs w:val="28"/>
          <w:lang w:val="en-US"/>
        </w:rPr>
        <w:t>Soc</w:t>
      </w:r>
      <w:r>
        <w:rPr>
          <w:szCs w:val="28"/>
        </w:rPr>
        <w:t xml:space="preserve">. </w:t>
      </w:r>
      <w:r>
        <w:rPr>
          <w:szCs w:val="28"/>
          <w:lang w:val="en-US"/>
        </w:rPr>
        <w:t>Jap</w:t>
      </w:r>
      <w:r>
        <w:rPr>
          <w:szCs w:val="28"/>
        </w:rPr>
        <w:t>.</w:t>
      </w:r>
      <w:r>
        <w:rPr>
          <w:szCs w:val="28"/>
          <w:lang w:val="en-US"/>
        </w:rPr>
        <w:t xml:space="preserve"> - </w:t>
      </w:r>
      <w:r>
        <w:rPr>
          <w:szCs w:val="28"/>
        </w:rPr>
        <w:t xml:space="preserve">1986. – </w:t>
      </w:r>
      <w:r>
        <w:rPr>
          <w:szCs w:val="28"/>
          <w:lang w:val="en-US"/>
        </w:rPr>
        <w:t>Vol</w:t>
      </w:r>
      <w:r>
        <w:rPr>
          <w:szCs w:val="28"/>
        </w:rPr>
        <w:t>.59. – Р.1099-1107.</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Саратовских Е. А. Изучение аккумуляции пестицидов в жирной фазе / Е. А. Саратовских, Н. Б. Козлова // Токсикологический вестник. – 2008. - №1. – С.29-33.</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Эмбриотоксический эффект у потомства, полученного от самцов крыс, подвергнутых субхроническому действию малых доз ионизирующей радиации и фосфорорганических пестицидов / С. Т. Омельчук, В. Г. Бардов, Н. А. Карпенко [и др.] // Довкілля та здоров'я. – 2000. - №3. – С.17-20.</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Шепельская Н. Р. Проблема влияния пестицидов на репродуктивную функцию (обзор литературы) / Н. Р. Шепельская // Журн. АМН України. – 1999. – Том 5, №1. – С.96-109.</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Экспериментальные данные об особенностях комбинированного действия ионизирующего излучения и свинца на репродуктивную функцию / Ю. Н. Талакин, Н. Ф. Иваницкая, И. П. Рафаэлова [и др.] // Респ. межвед. сб. «Гигиена труда». – Киев, 1991. – С.39-45.</w:t>
      </w:r>
    </w:p>
    <w:p w:rsidR="00970D9C" w:rsidRPr="00970D9C" w:rsidRDefault="00970D9C" w:rsidP="00F64717">
      <w:pPr>
        <w:numPr>
          <w:ilvl w:val="0"/>
          <w:numId w:val="13"/>
        </w:numPr>
        <w:tabs>
          <w:tab w:val="left" w:pos="1035"/>
          <w:tab w:val="num" w:pos="1467"/>
        </w:tabs>
        <w:spacing w:after="0" w:line="360" w:lineRule="auto"/>
        <w:ind w:left="0" w:firstLine="540"/>
        <w:jc w:val="both"/>
        <w:rPr>
          <w:szCs w:val="28"/>
          <w:lang w:val="en-US"/>
        </w:rPr>
      </w:pPr>
      <w:r>
        <w:rPr>
          <w:szCs w:val="28"/>
          <w:lang w:val="en-US"/>
        </w:rPr>
        <w:t>Gralewicz S</w:t>
      </w:r>
      <w:r w:rsidRPr="00970D9C">
        <w:rPr>
          <w:szCs w:val="28"/>
          <w:lang w:val="en-US"/>
        </w:rPr>
        <w:t xml:space="preserve">. </w:t>
      </w:r>
      <w:r>
        <w:rPr>
          <w:szCs w:val="28"/>
          <w:lang w:val="en-US"/>
        </w:rPr>
        <w:t>Behaviorab sensivity to amphetamine after</w:t>
      </w:r>
      <w:r w:rsidRPr="00970D9C">
        <w:rPr>
          <w:szCs w:val="28"/>
          <w:lang w:val="en-US"/>
        </w:rPr>
        <w:t xml:space="preserve">, </w:t>
      </w:r>
      <w:r>
        <w:rPr>
          <w:szCs w:val="28"/>
          <w:lang w:val="en-US"/>
        </w:rPr>
        <w:t>repeated exposure to an organophosphorous pesticide in the rat Effect of coexposure to restraint / S. Gralewicz</w:t>
      </w:r>
      <w:r w:rsidRPr="00970D9C">
        <w:rPr>
          <w:szCs w:val="28"/>
          <w:lang w:val="en-US"/>
        </w:rPr>
        <w:t>,</w:t>
      </w:r>
      <w:r>
        <w:rPr>
          <w:szCs w:val="28"/>
          <w:lang w:val="en-US"/>
        </w:rPr>
        <w:t xml:space="preserve"> D. Wiaderna</w:t>
      </w:r>
      <w:r w:rsidRPr="00970D9C">
        <w:rPr>
          <w:szCs w:val="28"/>
          <w:lang w:val="en-US"/>
        </w:rPr>
        <w:t>,</w:t>
      </w:r>
      <w:r>
        <w:rPr>
          <w:szCs w:val="28"/>
          <w:lang w:val="en-US"/>
        </w:rPr>
        <w:t xml:space="preserve"> P. Lutz</w:t>
      </w:r>
      <w:r w:rsidRPr="00970D9C">
        <w:rPr>
          <w:szCs w:val="28"/>
          <w:lang w:val="en-US"/>
        </w:rPr>
        <w:t xml:space="preserve"> </w:t>
      </w:r>
      <w:r>
        <w:rPr>
          <w:szCs w:val="28"/>
          <w:lang w:val="en-US"/>
        </w:rPr>
        <w:t>// J</w:t>
      </w:r>
      <w:r w:rsidRPr="00970D9C">
        <w:rPr>
          <w:szCs w:val="28"/>
          <w:lang w:val="en-US"/>
        </w:rPr>
        <w:t>.</w:t>
      </w:r>
      <w:r>
        <w:rPr>
          <w:szCs w:val="28"/>
          <w:lang w:val="en-US"/>
        </w:rPr>
        <w:t xml:space="preserve"> OMEH</w:t>
      </w:r>
      <w:r w:rsidRPr="00970D9C">
        <w:rPr>
          <w:szCs w:val="28"/>
          <w:lang w:val="en-US"/>
        </w:rPr>
        <w:t>.</w:t>
      </w:r>
      <w:r>
        <w:rPr>
          <w:szCs w:val="28"/>
          <w:lang w:val="en-US"/>
        </w:rPr>
        <w:t xml:space="preserve"> </w:t>
      </w:r>
      <w:r w:rsidRPr="00970D9C">
        <w:rPr>
          <w:szCs w:val="28"/>
          <w:lang w:val="en-US"/>
        </w:rPr>
        <w:t xml:space="preserve">– 2001. - </w:t>
      </w:r>
      <w:r>
        <w:rPr>
          <w:szCs w:val="28"/>
          <w:lang w:val="en-US"/>
        </w:rPr>
        <w:t>Vol</w:t>
      </w:r>
      <w:r w:rsidRPr="00970D9C">
        <w:rPr>
          <w:szCs w:val="28"/>
          <w:lang w:val="en-US"/>
        </w:rPr>
        <w:t>.</w:t>
      </w:r>
      <w:r>
        <w:rPr>
          <w:szCs w:val="28"/>
          <w:lang w:val="en-US"/>
        </w:rPr>
        <w:t>15</w:t>
      </w:r>
      <w:r w:rsidRPr="00970D9C">
        <w:rPr>
          <w:szCs w:val="28"/>
          <w:lang w:val="en-US"/>
        </w:rPr>
        <w:t>.</w:t>
      </w:r>
      <w:r>
        <w:rPr>
          <w:szCs w:val="28"/>
          <w:lang w:val="en-US"/>
        </w:rPr>
        <w:t>,</w:t>
      </w:r>
      <w:r w:rsidRPr="00970D9C">
        <w:rPr>
          <w:szCs w:val="28"/>
          <w:lang w:val="en-US"/>
        </w:rPr>
        <w:t xml:space="preserve">№3. – </w:t>
      </w:r>
      <w:r>
        <w:rPr>
          <w:szCs w:val="28"/>
        </w:rPr>
        <w:t>Р</w:t>
      </w:r>
      <w:r w:rsidRPr="00970D9C">
        <w:rPr>
          <w:szCs w:val="28"/>
          <w:lang w:val="en-US"/>
        </w:rPr>
        <w:t>.229-238.</w:t>
      </w:r>
    </w:p>
    <w:p w:rsidR="00970D9C" w:rsidRPr="00970D9C" w:rsidRDefault="00970D9C" w:rsidP="00F64717">
      <w:pPr>
        <w:numPr>
          <w:ilvl w:val="0"/>
          <w:numId w:val="13"/>
        </w:numPr>
        <w:tabs>
          <w:tab w:val="left" w:pos="1035"/>
          <w:tab w:val="num" w:pos="1467"/>
        </w:tabs>
        <w:spacing w:after="0" w:line="360" w:lineRule="auto"/>
        <w:ind w:left="0" w:firstLine="540"/>
        <w:jc w:val="both"/>
        <w:rPr>
          <w:szCs w:val="28"/>
          <w:lang w:val="en-US"/>
        </w:rPr>
      </w:pPr>
      <w:r>
        <w:rPr>
          <w:szCs w:val="28"/>
        </w:rPr>
        <w:t>Кузьминов</w:t>
      </w:r>
      <w:r w:rsidRPr="00970D9C">
        <w:rPr>
          <w:szCs w:val="28"/>
          <w:lang w:val="en-US"/>
        </w:rPr>
        <w:t xml:space="preserve"> </w:t>
      </w:r>
      <w:r>
        <w:rPr>
          <w:szCs w:val="28"/>
        </w:rPr>
        <w:t>Б</w:t>
      </w:r>
      <w:r w:rsidRPr="00970D9C">
        <w:rPr>
          <w:szCs w:val="28"/>
          <w:lang w:val="en-US"/>
        </w:rPr>
        <w:t xml:space="preserve">. </w:t>
      </w:r>
      <w:r>
        <w:rPr>
          <w:szCs w:val="28"/>
        </w:rPr>
        <w:t>П</w:t>
      </w:r>
      <w:r w:rsidRPr="00970D9C">
        <w:rPr>
          <w:szCs w:val="28"/>
          <w:lang w:val="en-US"/>
        </w:rPr>
        <w:t xml:space="preserve">. </w:t>
      </w:r>
      <w:r>
        <w:rPr>
          <w:szCs w:val="28"/>
        </w:rPr>
        <w:t>Гігієнічна</w:t>
      </w:r>
      <w:r w:rsidRPr="00970D9C">
        <w:rPr>
          <w:szCs w:val="28"/>
          <w:lang w:val="en-US"/>
        </w:rPr>
        <w:t xml:space="preserve"> </w:t>
      </w:r>
      <w:r>
        <w:rPr>
          <w:szCs w:val="28"/>
        </w:rPr>
        <w:t>оцінка</w:t>
      </w:r>
      <w:r w:rsidRPr="00970D9C">
        <w:rPr>
          <w:szCs w:val="28"/>
          <w:lang w:val="en-US"/>
        </w:rPr>
        <w:t xml:space="preserve"> </w:t>
      </w:r>
      <w:r>
        <w:rPr>
          <w:szCs w:val="28"/>
        </w:rPr>
        <w:t>умов</w:t>
      </w:r>
      <w:r w:rsidRPr="00970D9C">
        <w:rPr>
          <w:szCs w:val="28"/>
          <w:lang w:val="en-US"/>
        </w:rPr>
        <w:t xml:space="preserve"> </w:t>
      </w:r>
      <w:r>
        <w:rPr>
          <w:szCs w:val="28"/>
        </w:rPr>
        <w:t>праці</w:t>
      </w:r>
      <w:r w:rsidRPr="00970D9C">
        <w:rPr>
          <w:szCs w:val="28"/>
          <w:lang w:val="en-US"/>
        </w:rPr>
        <w:t xml:space="preserve"> </w:t>
      </w:r>
      <w:r>
        <w:rPr>
          <w:szCs w:val="28"/>
        </w:rPr>
        <w:t>при</w:t>
      </w:r>
      <w:r w:rsidRPr="00970D9C">
        <w:rPr>
          <w:szCs w:val="28"/>
          <w:lang w:val="en-US"/>
        </w:rPr>
        <w:t xml:space="preserve"> </w:t>
      </w:r>
      <w:r>
        <w:rPr>
          <w:szCs w:val="28"/>
        </w:rPr>
        <w:t>застосуванні</w:t>
      </w:r>
      <w:r w:rsidRPr="00970D9C">
        <w:rPr>
          <w:szCs w:val="28"/>
          <w:lang w:val="en-US"/>
        </w:rPr>
        <w:t xml:space="preserve"> </w:t>
      </w:r>
      <w:r>
        <w:rPr>
          <w:szCs w:val="28"/>
        </w:rPr>
        <w:t>фунгіциду</w:t>
      </w:r>
      <w:r w:rsidRPr="00970D9C">
        <w:rPr>
          <w:szCs w:val="28"/>
          <w:lang w:val="en-US"/>
        </w:rPr>
        <w:t xml:space="preserve"> </w:t>
      </w:r>
      <w:r>
        <w:rPr>
          <w:szCs w:val="28"/>
        </w:rPr>
        <w:t>полікарбацину</w:t>
      </w:r>
      <w:r w:rsidRPr="00970D9C">
        <w:rPr>
          <w:szCs w:val="28"/>
          <w:lang w:val="en-US"/>
        </w:rPr>
        <w:t xml:space="preserve"> </w:t>
      </w:r>
      <w:r>
        <w:rPr>
          <w:szCs w:val="28"/>
        </w:rPr>
        <w:t>на</w:t>
      </w:r>
      <w:r w:rsidRPr="00970D9C">
        <w:rPr>
          <w:szCs w:val="28"/>
          <w:lang w:val="en-US"/>
        </w:rPr>
        <w:t xml:space="preserve"> </w:t>
      </w:r>
      <w:r>
        <w:rPr>
          <w:szCs w:val="28"/>
        </w:rPr>
        <w:t>території</w:t>
      </w:r>
      <w:r w:rsidRPr="00970D9C">
        <w:rPr>
          <w:szCs w:val="28"/>
          <w:lang w:val="en-US"/>
        </w:rPr>
        <w:t xml:space="preserve"> </w:t>
      </w:r>
      <w:r>
        <w:rPr>
          <w:szCs w:val="28"/>
        </w:rPr>
        <w:t>Львівської</w:t>
      </w:r>
      <w:r w:rsidRPr="00970D9C">
        <w:rPr>
          <w:szCs w:val="28"/>
          <w:lang w:val="en-US"/>
        </w:rPr>
        <w:t xml:space="preserve"> </w:t>
      </w:r>
      <w:r>
        <w:rPr>
          <w:szCs w:val="28"/>
        </w:rPr>
        <w:t>області</w:t>
      </w:r>
      <w:r w:rsidRPr="00970D9C">
        <w:rPr>
          <w:szCs w:val="28"/>
          <w:lang w:val="en-US"/>
        </w:rPr>
        <w:t xml:space="preserve"> / </w:t>
      </w:r>
      <w:r>
        <w:rPr>
          <w:szCs w:val="28"/>
        </w:rPr>
        <w:t>Б</w:t>
      </w:r>
      <w:r w:rsidRPr="00970D9C">
        <w:rPr>
          <w:szCs w:val="28"/>
          <w:lang w:val="en-US"/>
        </w:rPr>
        <w:t xml:space="preserve">. </w:t>
      </w:r>
      <w:r>
        <w:rPr>
          <w:szCs w:val="28"/>
        </w:rPr>
        <w:t>П</w:t>
      </w:r>
      <w:r w:rsidRPr="00970D9C">
        <w:rPr>
          <w:szCs w:val="28"/>
          <w:lang w:val="en-US"/>
        </w:rPr>
        <w:t xml:space="preserve">. </w:t>
      </w:r>
      <w:r>
        <w:rPr>
          <w:szCs w:val="28"/>
        </w:rPr>
        <w:t>Кузьминов</w:t>
      </w:r>
      <w:r w:rsidRPr="00970D9C">
        <w:rPr>
          <w:szCs w:val="28"/>
          <w:lang w:val="en-US"/>
        </w:rPr>
        <w:t xml:space="preserve">, </w:t>
      </w:r>
      <w:r>
        <w:rPr>
          <w:szCs w:val="28"/>
        </w:rPr>
        <w:t>В</w:t>
      </w:r>
      <w:r w:rsidRPr="00970D9C">
        <w:rPr>
          <w:szCs w:val="28"/>
          <w:lang w:val="en-US"/>
        </w:rPr>
        <w:t xml:space="preserve">. </w:t>
      </w:r>
      <w:r>
        <w:rPr>
          <w:szCs w:val="28"/>
        </w:rPr>
        <w:t>Р</w:t>
      </w:r>
      <w:r w:rsidRPr="00970D9C">
        <w:rPr>
          <w:szCs w:val="28"/>
          <w:lang w:val="en-US"/>
        </w:rPr>
        <w:t xml:space="preserve">. </w:t>
      </w:r>
      <w:r>
        <w:rPr>
          <w:szCs w:val="28"/>
        </w:rPr>
        <w:t>Кокот</w:t>
      </w:r>
      <w:r w:rsidRPr="00970D9C">
        <w:rPr>
          <w:szCs w:val="28"/>
          <w:lang w:val="en-US"/>
        </w:rPr>
        <w:t xml:space="preserve"> // </w:t>
      </w:r>
      <w:r>
        <w:rPr>
          <w:szCs w:val="28"/>
        </w:rPr>
        <w:t>Довкілля</w:t>
      </w:r>
      <w:r w:rsidRPr="00970D9C">
        <w:rPr>
          <w:szCs w:val="28"/>
          <w:lang w:val="en-US"/>
        </w:rPr>
        <w:t xml:space="preserve"> </w:t>
      </w:r>
      <w:r>
        <w:rPr>
          <w:szCs w:val="28"/>
        </w:rPr>
        <w:t>та</w:t>
      </w:r>
      <w:r w:rsidRPr="00970D9C">
        <w:rPr>
          <w:szCs w:val="28"/>
          <w:lang w:val="en-US"/>
        </w:rPr>
        <w:t xml:space="preserve"> </w:t>
      </w:r>
      <w:r>
        <w:rPr>
          <w:szCs w:val="28"/>
        </w:rPr>
        <w:t>здоров</w:t>
      </w:r>
      <w:r w:rsidRPr="00970D9C">
        <w:rPr>
          <w:szCs w:val="28"/>
          <w:lang w:val="en-US"/>
        </w:rPr>
        <w:t>'</w:t>
      </w:r>
      <w:r>
        <w:rPr>
          <w:szCs w:val="28"/>
        </w:rPr>
        <w:t>я</w:t>
      </w:r>
      <w:r w:rsidRPr="00970D9C">
        <w:rPr>
          <w:szCs w:val="28"/>
          <w:lang w:val="en-US"/>
        </w:rPr>
        <w:t xml:space="preserve">. – 2002. - №2 (21). – </w:t>
      </w:r>
      <w:r>
        <w:rPr>
          <w:szCs w:val="28"/>
        </w:rPr>
        <w:t>С</w:t>
      </w:r>
      <w:r w:rsidRPr="00970D9C">
        <w:rPr>
          <w:szCs w:val="28"/>
          <w:lang w:val="en-US"/>
        </w:rPr>
        <w:t>.56-57.</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Смирнова В. С. Иммунодефицитные состояния / под ред. В. С. Смирнова, И. С. Фрейндлин. – Спб., 2000. - С.439.</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lang w:val="en-US"/>
        </w:rPr>
        <w:t>Phenoxy</w:t>
      </w:r>
      <w:r w:rsidRPr="00970D9C">
        <w:rPr>
          <w:szCs w:val="28"/>
          <w:lang w:val="en-US"/>
        </w:rPr>
        <w:t xml:space="preserve"> </w:t>
      </w:r>
      <w:r>
        <w:rPr>
          <w:szCs w:val="28"/>
          <w:lang w:val="en-US"/>
        </w:rPr>
        <w:t>herbicides</w:t>
      </w:r>
      <w:r w:rsidRPr="00970D9C">
        <w:rPr>
          <w:szCs w:val="28"/>
          <w:lang w:val="en-US"/>
        </w:rPr>
        <w:t xml:space="preserve"> </w:t>
      </w:r>
      <w:r>
        <w:rPr>
          <w:szCs w:val="28"/>
          <w:lang w:val="en-US"/>
        </w:rPr>
        <w:t>and</w:t>
      </w:r>
      <w:r w:rsidRPr="00970D9C">
        <w:rPr>
          <w:szCs w:val="28"/>
          <w:lang w:val="en-US"/>
        </w:rPr>
        <w:t xml:space="preserve"> </w:t>
      </w:r>
      <w:r>
        <w:rPr>
          <w:szCs w:val="28"/>
          <w:lang w:val="en-US"/>
        </w:rPr>
        <w:t>soft</w:t>
      </w:r>
      <w:r w:rsidRPr="00970D9C">
        <w:rPr>
          <w:szCs w:val="28"/>
          <w:lang w:val="en-US"/>
        </w:rPr>
        <w:t xml:space="preserve"> </w:t>
      </w:r>
      <w:r>
        <w:rPr>
          <w:szCs w:val="28"/>
          <w:lang w:val="en-US"/>
        </w:rPr>
        <w:t>tissue</w:t>
      </w:r>
      <w:r w:rsidRPr="00970D9C">
        <w:rPr>
          <w:szCs w:val="28"/>
          <w:lang w:val="en-US"/>
        </w:rPr>
        <w:t xml:space="preserve"> </w:t>
      </w:r>
      <w:r>
        <w:rPr>
          <w:szCs w:val="28"/>
          <w:lang w:val="en-US"/>
        </w:rPr>
        <w:t>sarcomas</w:t>
      </w:r>
      <w:r w:rsidRPr="00970D9C">
        <w:rPr>
          <w:szCs w:val="28"/>
          <w:lang w:val="en-US"/>
        </w:rPr>
        <w:t xml:space="preserve"> </w:t>
      </w:r>
      <w:r>
        <w:rPr>
          <w:szCs w:val="28"/>
          <w:lang w:val="en-US"/>
        </w:rPr>
        <w:t>in</w:t>
      </w:r>
      <w:r w:rsidRPr="00970D9C">
        <w:rPr>
          <w:szCs w:val="28"/>
          <w:lang w:val="en-US"/>
        </w:rPr>
        <w:t xml:space="preserve"> </w:t>
      </w:r>
      <w:r>
        <w:rPr>
          <w:szCs w:val="28"/>
          <w:lang w:val="en-US"/>
        </w:rPr>
        <w:t>female</w:t>
      </w:r>
      <w:r w:rsidRPr="00970D9C">
        <w:rPr>
          <w:szCs w:val="28"/>
          <w:lang w:val="en-US"/>
        </w:rPr>
        <w:t xml:space="preserve"> </w:t>
      </w:r>
      <w:r>
        <w:rPr>
          <w:szCs w:val="28"/>
          <w:lang w:val="en-US"/>
        </w:rPr>
        <w:t>rice</w:t>
      </w:r>
      <w:r w:rsidRPr="00970D9C">
        <w:rPr>
          <w:szCs w:val="28"/>
          <w:lang w:val="en-US"/>
        </w:rPr>
        <w:t xml:space="preserve"> </w:t>
      </w:r>
      <w:r>
        <w:rPr>
          <w:szCs w:val="28"/>
          <w:lang w:val="en-US"/>
        </w:rPr>
        <w:t>weeders</w:t>
      </w:r>
      <w:r w:rsidRPr="00970D9C">
        <w:rPr>
          <w:szCs w:val="28"/>
          <w:lang w:val="en-US"/>
        </w:rPr>
        <w:t xml:space="preserve">, </w:t>
      </w:r>
      <w:r>
        <w:rPr>
          <w:szCs w:val="28"/>
          <w:lang w:val="en-US"/>
        </w:rPr>
        <w:t>a</w:t>
      </w:r>
      <w:r w:rsidRPr="00970D9C">
        <w:rPr>
          <w:szCs w:val="28"/>
          <w:lang w:val="en-US"/>
        </w:rPr>
        <w:t xml:space="preserve"> </w:t>
      </w:r>
      <w:r>
        <w:rPr>
          <w:szCs w:val="28"/>
          <w:lang w:val="en-US"/>
        </w:rPr>
        <w:t>population</w:t>
      </w:r>
      <w:r w:rsidRPr="00970D9C">
        <w:rPr>
          <w:szCs w:val="28"/>
          <w:lang w:val="en-US"/>
        </w:rPr>
        <w:t xml:space="preserve"> - </w:t>
      </w:r>
      <w:r>
        <w:rPr>
          <w:szCs w:val="28"/>
          <w:lang w:val="en-US"/>
        </w:rPr>
        <w:t>based</w:t>
      </w:r>
      <w:r w:rsidRPr="00970D9C">
        <w:rPr>
          <w:szCs w:val="28"/>
          <w:lang w:val="en-US"/>
        </w:rPr>
        <w:t xml:space="preserve"> </w:t>
      </w:r>
      <w:r>
        <w:rPr>
          <w:szCs w:val="28"/>
          <w:lang w:val="en-US"/>
        </w:rPr>
        <w:t>casereferent</w:t>
      </w:r>
      <w:r w:rsidRPr="00970D9C">
        <w:rPr>
          <w:szCs w:val="28"/>
          <w:lang w:val="en-US"/>
        </w:rPr>
        <w:t xml:space="preserve"> </w:t>
      </w:r>
      <w:r>
        <w:rPr>
          <w:szCs w:val="28"/>
          <w:lang w:val="en-US"/>
        </w:rPr>
        <w:t>study</w:t>
      </w:r>
      <w:r w:rsidRPr="00970D9C">
        <w:rPr>
          <w:szCs w:val="28"/>
          <w:lang w:val="en-US"/>
        </w:rPr>
        <w:t xml:space="preserve"> </w:t>
      </w:r>
      <w:r>
        <w:rPr>
          <w:szCs w:val="28"/>
          <w:lang w:val="en-US"/>
        </w:rPr>
        <w:t>/ P. Vineis</w:t>
      </w:r>
      <w:r w:rsidRPr="00970D9C">
        <w:rPr>
          <w:szCs w:val="28"/>
          <w:lang w:val="en-US"/>
        </w:rPr>
        <w:t xml:space="preserve">, </w:t>
      </w:r>
      <w:r>
        <w:rPr>
          <w:szCs w:val="28"/>
          <w:lang w:val="en-US"/>
        </w:rPr>
        <w:t>B. Terracini</w:t>
      </w:r>
      <w:r w:rsidRPr="00970D9C">
        <w:rPr>
          <w:szCs w:val="28"/>
          <w:lang w:val="en-US"/>
        </w:rPr>
        <w:t>,</w:t>
      </w:r>
      <w:r>
        <w:rPr>
          <w:szCs w:val="28"/>
          <w:lang w:val="en-GB"/>
        </w:rPr>
        <w:t xml:space="preserve"> G. </w:t>
      </w:r>
      <w:r>
        <w:rPr>
          <w:szCs w:val="28"/>
          <w:lang w:val="en-US"/>
        </w:rPr>
        <w:t>Ciccone</w:t>
      </w:r>
      <w:r>
        <w:rPr>
          <w:szCs w:val="28"/>
          <w:lang w:val="en-GB"/>
        </w:rPr>
        <w:t xml:space="preserve"> [</w:t>
      </w:r>
      <w:r>
        <w:rPr>
          <w:szCs w:val="28"/>
          <w:lang w:val="en-US"/>
        </w:rPr>
        <w:t>et</w:t>
      </w:r>
      <w:r>
        <w:rPr>
          <w:szCs w:val="28"/>
          <w:lang w:val="en-GB"/>
        </w:rPr>
        <w:t xml:space="preserve"> </w:t>
      </w:r>
      <w:r>
        <w:rPr>
          <w:szCs w:val="28"/>
          <w:lang w:val="en-US"/>
        </w:rPr>
        <w:t>al</w:t>
      </w:r>
      <w:r w:rsidRPr="00970D9C">
        <w:rPr>
          <w:szCs w:val="28"/>
          <w:lang w:val="en-US"/>
        </w:rPr>
        <w:t>.</w:t>
      </w:r>
      <w:r>
        <w:rPr>
          <w:szCs w:val="28"/>
          <w:lang w:val="en-US"/>
        </w:rPr>
        <w:t>]</w:t>
      </w:r>
      <w:r w:rsidRPr="00970D9C">
        <w:rPr>
          <w:szCs w:val="28"/>
          <w:lang w:val="en-US"/>
        </w:rPr>
        <w:t xml:space="preserve"> // </w:t>
      </w:r>
      <w:r>
        <w:rPr>
          <w:szCs w:val="28"/>
          <w:lang w:val="en-US"/>
        </w:rPr>
        <w:t>Scand</w:t>
      </w:r>
      <w:r w:rsidRPr="00970D9C">
        <w:rPr>
          <w:szCs w:val="28"/>
          <w:lang w:val="en-US"/>
        </w:rPr>
        <w:t xml:space="preserve">. </w:t>
      </w:r>
      <w:r>
        <w:rPr>
          <w:szCs w:val="28"/>
          <w:lang w:val="en-US"/>
        </w:rPr>
        <w:t>J</w:t>
      </w:r>
      <w:r>
        <w:rPr>
          <w:szCs w:val="28"/>
        </w:rPr>
        <w:t xml:space="preserve">. </w:t>
      </w:r>
      <w:r>
        <w:rPr>
          <w:szCs w:val="28"/>
          <w:lang w:val="en-US"/>
        </w:rPr>
        <w:t>Work</w:t>
      </w:r>
      <w:r>
        <w:rPr>
          <w:szCs w:val="28"/>
        </w:rPr>
        <w:t xml:space="preserve"> </w:t>
      </w:r>
      <w:r>
        <w:rPr>
          <w:szCs w:val="28"/>
          <w:lang w:val="en-US"/>
        </w:rPr>
        <w:t>Environ</w:t>
      </w:r>
      <w:r>
        <w:rPr>
          <w:szCs w:val="28"/>
        </w:rPr>
        <w:t xml:space="preserve">. </w:t>
      </w:r>
      <w:r>
        <w:rPr>
          <w:szCs w:val="28"/>
          <w:lang w:val="en-US"/>
        </w:rPr>
        <w:t>Health</w:t>
      </w:r>
      <w:r>
        <w:rPr>
          <w:szCs w:val="28"/>
        </w:rPr>
        <w:t xml:space="preserve">. – 1986. - №13. – </w:t>
      </w:r>
      <w:r>
        <w:rPr>
          <w:szCs w:val="28"/>
          <w:lang w:val="en-US"/>
        </w:rPr>
        <w:t>P</w:t>
      </w:r>
      <w:r>
        <w:rPr>
          <w:szCs w:val="28"/>
        </w:rPr>
        <w:t>.9-17.</w:t>
      </w:r>
    </w:p>
    <w:p w:rsidR="00970D9C" w:rsidRPr="00970D9C" w:rsidRDefault="00970D9C" w:rsidP="00F64717">
      <w:pPr>
        <w:numPr>
          <w:ilvl w:val="0"/>
          <w:numId w:val="13"/>
        </w:numPr>
        <w:tabs>
          <w:tab w:val="left" w:pos="1035"/>
          <w:tab w:val="num" w:pos="1467"/>
        </w:tabs>
        <w:spacing w:after="0" w:line="360" w:lineRule="auto"/>
        <w:ind w:left="0" w:firstLine="540"/>
        <w:jc w:val="both"/>
        <w:rPr>
          <w:szCs w:val="28"/>
          <w:lang w:val="en-US"/>
        </w:rPr>
      </w:pPr>
      <w:r>
        <w:rPr>
          <w:szCs w:val="28"/>
          <w:lang w:val="en-US"/>
        </w:rPr>
        <w:t>A case – control study of Non - Hodgkin′s lymphoma and the herbicide 2</w:t>
      </w:r>
      <w:r w:rsidRPr="00970D9C">
        <w:rPr>
          <w:szCs w:val="28"/>
          <w:lang w:val="en-US"/>
        </w:rPr>
        <w:t>,</w:t>
      </w:r>
      <w:r>
        <w:rPr>
          <w:szCs w:val="28"/>
          <w:lang w:val="en-US"/>
        </w:rPr>
        <w:t>4 –</w:t>
      </w:r>
      <w:r w:rsidRPr="00970D9C">
        <w:rPr>
          <w:szCs w:val="28"/>
          <w:lang w:val="en-US"/>
        </w:rPr>
        <w:t xml:space="preserve"> </w:t>
      </w:r>
      <w:r>
        <w:rPr>
          <w:szCs w:val="28"/>
          <w:lang w:val="en-US"/>
        </w:rPr>
        <w:t>dichlorophenoxyacetic acid (2</w:t>
      </w:r>
      <w:r w:rsidRPr="00970D9C">
        <w:rPr>
          <w:szCs w:val="28"/>
          <w:lang w:val="en-US"/>
        </w:rPr>
        <w:t>,</w:t>
      </w:r>
      <w:r>
        <w:rPr>
          <w:szCs w:val="28"/>
          <w:lang w:val="en-US"/>
        </w:rPr>
        <w:t>4–D) in Eastern Nebraska / S. H. Zahm</w:t>
      </w:r>
      <w:r w:rsidRPr="00970D9C">
        <w:rPr>
          <w:szCs w:val="28"/>
          <w:lang w:val="en-US"/>
        </w:rPr>
        <w:t xml:space="preserve">, </w:t>
      </w:r>
      <w:r>
        <w:rPr>
          <w:szCs w:val="28"/>
          <w:lang w:val="en-US"/>
        </w:rPr>
        <w:t>D. D. Weisenburger</w:t>
      </w:r>
      <w:r w:rsidRPr="00970D9C">
        <w:rPr>
          <w:szCs w:val="28"/>
          <w:lang w:val="en-US"/>
        </w:rPr>
        <w:t xml:space="preserve">, </w:t>
      </w:r>
      <w:r>
        <w:rPr>
          <w:szCs w:val="28"/>
          <w:lang w:val="en-US"/>
        </w:rPr>
        <w:t>P. A. Babbstt</w:t>
      </w:r>
      <w:r w:rsidRPr="00970D9C">
        <w:rPr>
          <w:szCs w:val="28"/>
          <w:lang w:val="en-US"/>
        </w:rPr>
        <w:t xml:space="preserve"> </w:t>
      </w:r>
      <w:r>
        <w:rPr>
          <w:szCs w:val="28"/>
          <w:lang w:val="en-US"/>
        </w:rPr>
        <w:t>[et</w:t>
      </w:r>
      <w:r w:rsidRPr="00970D9C">
        <w:rPr>
          <w:szCs w:val="28"/>
          <w:lang w:val="en-US"/>
        </w:rPr>
        <w:t xml:space="preserve"> </w:t>
      </w:r>
      <w:r>
        <w:rPr>
          <w:szCs w:val="28"/>
          <w:lang w:val="en-US"/>
        </w:rPr>
        <w:t>al</w:t>
      </w:r>
      <w:r w:rsidRPr="00970D9C">
        <w:rPr>
          <w:szCs w:val="28"/>
          <w:lang w:val="en-US"/>
        </w:rPr>
        <w:t>.</w:t>
      </w:r>
      <w:r>
        <w:rPr>
          <w:szCs w:val="28"/>
          <w:lang w:val="en-US"/>
        </w:rPr>
        <w:t>]</w:t>
      </w:r>
      <w:r w:rsidRPr="00970D9C">
        <w:rPr>
          <w:szCs w:val="28"/>
          <w:lang w:val="en-US"/>
        </w:rPr>
        <w:t xml:space="preserve"> </w:t>
      </w:r>
      <w:r>
        <w:rPr>
          <w:szCs w:val="28"/>
          <w:lang w:val="en-US"/>
        </w:rPr>
        <w:t>// Epidemiology</w:t>
      </w:r>
      <w:r w:rsidRPr="00970D9C">
        <w:rPr>
          <w:szCs w:val="28"/>
          <w:lang w:val="en-US"/>
        </w:rPr>
        <w:t>.</w:t>
      </w:r>
      <w:r>
        <w:rPr>
          <w:szCs w:val="28"/>
          <w:lang w:val="en-US"/>
        </w:rPr>
        <w:t xml:space="preserve"> – 1990</w:t>
      </w:r>
      <w:r w:rsidRPr="00970D9C">
        <w:rPr>
          <w:szCs w:val="28"/>
          <w:lang w:val="en-US"/>
        </w:rPr>
        <w:t>.</w:t>
      </w:r>
      <w:r>
        <w:rPr>
          <w:szCs w:val="28"/>
          <w:lang w:val="en-US"/>
        </w:rPr>
        <w:t xml:space="preserve"> – </w:t>
      </w:r>
      <w:r w:rsidRPr="00970D9C">
        <w:rPr>
          <w:szCs w:val="28"/>
          <w:lang w:val="en-US"/>
        </w:rPr>
        <w:t>№</w:t>
      </w:r>
      <w:r>
        <w:rPr>
          <w:szCs w:val="28"/>
          <w:lang w:val="en-US"/>
        </w:rPr>
        <w:t>1</w:t>
      </w:r>
      <w:r w:rsidRPr="00970D9C">
        <w:rPr>
          <w:szCs w:val="28"/>
          <w:lang w:val="en-US"/>
        </w:rPr>
        <w:t>.</w:t>
      </w:r>
      <w:r>
        <w:rPr>
          <w:szCs w:val="28"/>
          <w:lang w:val="en-US"/>
        </w:rPr>
        <w:t xml:space="preserve"> – P</w:t>
      </w:r>
      <w:r w:rsidRPr="00970D9C">
        <w:rPr>
          <w:szCs w:val="28"/>
          <w:lang w:val="en-US"/>
        </w:rPr>
        <w:t>.</w:t>
      </w:r>
      <w:r>
        <w:rPr>
          <w:szCs w:val="28"/>
          <w:lang w:val="en-US"/>
        </w:rPr>
        <w:t>349-356</w:t>
      </w:r>
      <w:r w:rsidRPr="00970D9C">
        <w:rPr>
          <w:szCs w:val="28"/>
          <w:lang w:val="en-US"/>
        </w:rPr>
        <w:t>.</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С</w:t>
      </w:r>
      <w:r>
        <w:rPr>
          <w:szCs w:val="28"/>
          <w:lang w:val="en-US"/>
        </w:rPr>
        <w:t>ase – control study of canine valignant lymphoma</w:t>
      </w:r>
      <w:r w:rsidRPr="00970D9C">
        <w:rPr>
          <w:szCs w:val="28"/>
          <w:lang w:val="en-US"/>
        </w:rPr>
        <w:t xml:space="preserve">: </w:t>
      </w:r>
      <w:r>
        <w:rPr>
          <w:szCs w:val="28"/>
          <w:lang w:val="en-US"/>
        </w:rPr>
        <w:t>positive association with dog owner′s use of 2</w:t>
      </w:r>
      <w:r w:rsidRPr="00970D9C">
        <w:rPr>
          <w:szCs w:val="28"/>
          <w:lang w:val="en-US"/>
        </w:rPr>
        <w:t>,</w:t>
      </w:r>
      <w:r>
        <w:rPr>
          <w:szCs w:val="28"/>
          <w:lang w:val="en-US"/>
        </w:rPr>
        <w:t>4 –</w:t>
      </w:r>
      <w:r w:rsidRPr="00970D9C">
        <w:rPr>
          <w:szCs w:val="28"/>
          <w:lang w:val="en-US"/>
        </w:rPr>
        <w:t xml:space="preserve"> </w:t>
      </w:r>
      <w:r>
        <w:rPr>
          <w:szCs w:val="28"/>
          <w:lang w:val="en-US"/>
        </w:rPr>
        <w:t xml:space="preserve">dichlorophenoxyacetic acid herbicides / H. M. </w:t>
      </w:r>
      <w:r w:rsidRPr="00970D9C">
        <w:rPr>
          <w:szCs w:val="28"/>
          <w:lang w:val="en-US"/>
        </w:rPr>
        <w:t xml:space="preserve">Hayes, </w:t>
      </w:r>
      <w:r>
        <w:rPr>
          <w:szCs w:val="28"/>
          <w:lang w:val="en-US"/>
        </w:rPr>
        <w:t>R. E. Tarone</w:t>
      </w:r>
      <w:r w:rsidRPr="00970D9C">
        <w:rPr>
          <w:szCs w:val="28"/>
          <w:lang w:val="en-US"/>
        </w:rPr>
        <w:t xml:space="preserve">, </w:t>
      </w:r>
      <w:r>
        <w:rPr>
          <w:szCs w:val="28"/>
          <w:lang w:val="en-US"/>
        </w:rPr>
        <w:t>K. P. Cantor [et al</w:t>
      </w:r>
      <w:r w:rsidRPr="00970D9C">
        <w:rPr>
          <w:szCs w:val="28"/>
          <w:lang w:val="en-US"/>
        </w:rPr>
        <w:t>.</w:t>
      </w:r>
      <w:r>
        <w:rPr>
          <w:szCs w:val="28"/>
          <w:lang w:val="en-US"/>
        </w:rPr>
        <w:t>] // J. Nation. Cancer Inst</w:t>
      </w:r>
      <w:r>
        <w:rPr>
          <w:szCs w:val="28"/>
        </w:rPr>
        <w:t xml:space="preserve">. – 1991. – </w:t>
      </w:r>
      <w:r>
        <w:rPr>
          <w:szCs w:val="28"/>
          <w:lang w:val="en-US"/>
        </w:rPr>
        <w:t>Vol</w:t>
      </w:r>
      <w:r>
        <w:rPr>
          <w:szCs w:val="28"/>
        </w:rPr>
        <w:t>. 83,</w:t>
      </w:r>
      <w:r>
        <w:rPr>
          <w:szCs w:val="28"/>
          <w:lang w:val="en-US"/>
        </w:rPr>
        <w:t xml:space="preserve"> </w:t>
      </w:r>
      <w:r>
        <w:rPr>
          <w:szCs w:val="28"/>
        </w:rPr>
        <w:t>№17. - Р.1226-1231.</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lang w:val="en-US"/>
        </w:rPr>
        <w:lastRenderedPageBreak/>
        <w:t>George</w:t>
      </w:r>
      <w:r w:rsidRPr="00970D9C">
        <w:rPr>
          <w:szCs w:val="28"/>
          <w:lang w:val="en-US"/>
        </w:rPr>
        <w:t xml:space="preserve"> </w:t>
      </w:r>
      <w:r>
        <w:rPr>
          <w:szCs w:val="28"/>
          <w:lang w:val="en-US"/>
        </w:rPr>
        <w:t>M</w:t>
      </w:r>
      <w:r w:rsidRPr="00970D9C">
        <w:rPr>
          <w:szCs w:val="28"/>
          <w:lang w:val="en-US"/>
        </w:rPr>
        <w:t xml:space="preserve">. </w:t>
      </w:r>
      <w:r>
        <w:rPr>
          <w:szCs w:val="28"/>
          <w:lang w:val="en-US"/>
        </w:rPr>
        <w:t>H</w:t>
      </w:r>
      <w:r w:rsidRPr="00970D9C">
        <w:rPr>
          <w:szCs w:val="28"/>
          <w:lang w:val="en-US"/>
        </w:rPr>
        <w:t xml:space="preserve">. </w:t>
      </w:r>
      <w:r>
        <w:rPr>
          <w:szCs w:val="28"/>
          <w:lang w:val="en-US"/>
        </w:rPr>
        <w:t>A 2–year doseresponse study of lesion sequences during hepatocellular carcinogenesis in the male B6C3F1 mouse given the drinking water chemical dichloroacetic acid / M. H. George</w:t>
      </w:r>
      <w:r w:rsidRPr="00970D9C">
        <w:rPr>
          <w:szCs w:val="28"/>
          <w:lang w:val="en-US"/>
        </w:rPr>
        <w:t xml:space="preserve">, </w:t>
      </w:r>
      <w:r>
        <w:rPr>
          <w:szCs w:val="28"/>
          <w:lang w:val="en-US"/>
        </w:rPr>
        <w:t>A. B. DeAngelo</w:t>
      </w:r>
      <w:r w:rsidRPr="00970D9C">
        <w:rPr>
          <w:szCs w:val="28"/>
          <w:lang w:val="en-US"/>
        </w:rPr>
        <w:t xml:space="preserve"> </w:t>
      </w:r>
      <w:r>
        <w:rPr>
          <w:szCs w:val="28"/>
          <w:lang w:val="en-US"/>
        </w:rPr>
        <w:t>// Env</w:t>
      </w:r>
      <w:r w:rsidRPr="00970D9C">
        <w:rPr>
          <w:szCs w:val="28"/>
          <w:lang w:val="en-US"/>
        </w:rPr>
        <w:t>.</w:t>
      </w:r>
      <w:r>
        <w:rPr>
          <w:szCs w:val="28"/>
          <w:lang w:val="en-US"/>
        </w:rPr>
        <w:t xml:space="preserve"> Hlth Perspectives</w:t>
      </w:r>
      <w:r>
        <w:rPr>
          <w:szCs w:val="28"/>
        </w:rPr>
        <w:t xml:space="preserve">. – 2003. – </w:t>
      </w:r>
      <w:r>
        <w:rPr>
          <w:szCs w:val="28"/>
          <w:lang w:val="en-US"/>
        </w:rPr>
        <w:t>Vol</w:t>
      </w:r>
      <w:r>
        <w:rPr>
          <w:szCs w:val="28"/>
        </w:rPr>
        <w:t>.111, №1. – Р.53-64.</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Недопитанська Н. М. Проблема канцерогенної небезпеки гербіциду 2,4 – Д / Н. М. Недопитанська // Довкілля та здоров'я. – 2007. - №2 (41). – С.59-63.</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Садовский А. С. 2,4 – Д киллер сорняков / А. С. Садовский // Химия и жизнь. – 2006. - №9. – С.24-27.</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Гаврилюк А. О. Експериментальне дослідження патофізіологічних механізмів порушень серцевого ритму при гострому отруєнні пестицидами групи 2,4–Д / А. О. Гаврилюк // Вісник Вінницького державного медичного університету. – 2000. – Том 4, №1. – С.15-16.</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 xml:space="preserve">Компьютерный анализ микроскопических изображений надпочечников при интоксикации хлорорганическими соединениями / В. В. Попучиев, Л. Ш. Сафинова, Н. К. Чумакова [и др.] // Бюлл. эксперим. биол. и мед. – 1998. – Том 126, №12. – С.666-668. </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Малышева Л. М. Морфологические и гистохимические изменения щитовидной железы при однократном воздействии гербицида 2,4–Д / Л. М. Малышева, А. А. Жаворонков // Бюлл. эксперим. биол. и мед. – 1997. – Том 124, №12. – С.676-677.</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 xml:space="preserve"> Малышева Л. М. Структурно–функциональные изменения в щитовидной железе при хроническом воздействии диоксинсодержащего гербицида 2,4–Д / Л. М. Малышева, А. А. Жаворонков // Арх. пат. – 1998. - №3. – С.10-13.</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Морфофункциональная характеристика семенников белых крыс при воздействии диоксинсодержащего гербицида 2,4–Д / А. А. Жаворонков, Л. Н. Малышева, Ш. Н. Галимов [и др.] // Арх. пат. – 1998. - №2. – С.51-54.</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Дєльцова О. І. Гістоструктурні зміни слизової оболонки тонкої кишки під впливом пестициду 2,4-Д / О. І. Дєльцова, М. І. Грищук // Гігієна населених місць. – 2003. – Вип. 41. – С.141-144.</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Дєльцова О. І. Субмікроскопічний стан стінки капілярів тонкої кишки під впливом гербіциду 2,4-Д / О. І. Дєльцова, М. І. Грищук // Галицький лікарський вісник. – 2003. – Том 10, №2. – С.79-80.</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Грищук М. І. Вплив токсикантів кадмію та пестициду 2,4-Д на стан слизової оболонки тонкої кишки / М. І. Грищук // Вісник проблем біології і медицини. – 2004. - №3. – С.63-66.</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Сагатов Т. А. Структурно–функціональна перебудова мікро-циркуляторного русла тонкої кишки при впливі пестицидів в умовах алоксанового діабету / Т. А. Сагатов, Р. Ю. Рузібаев // Вісник наукових досліджень. – 2002. - №1. – С.116-118.</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 xml:space="preserve">Фролов М. В Влияние экологически неблагоприятных загрязнений биосферы на клинико–иммунологические показатели у переболевших вирусными гепатитами, проживающих в </w:t>
      </w:r>
      <w:r>
        <w:rPr>
          <w:szCs w:val="28"/>
        </w:rPr>
        <w:lastRenderedPageBreak/>
        <w:t>промышленных зонах / М. В. Фролов, Т. Н. Богомолова // Экология промышленного региона Донбасса: Сб. науч. тр. – Луганск, 1993. – С.37-39.</w:t>
      </w:r>
    </w:p>
    <w:p w:rsidR="00970D9C" w:rsidRDefault="00970D9C" w:rsidP="00F64717">
      <w:pPr>
        <w:numPr>
          <w:ilvl w:val="0"/>
          <w:numId w:val="13"/>
        </w:numPr>
        <w:tabs>
          <w:tab w:val="left" w:pos="1035"/>
        </w:tabs>
        <w:spacing w:after="0" w:line="360" w:lineRule="auto"/>
        <w:ind w:left="0" w:firstLine="540"/>
        <w:jc w:val="both"/>
        <w:rPr>
          <w:szCs w:val="28"/>
        </w:rPr>
      </w:pPr>
      <w:r>
        <w:rPr>
          <w:szCs w:val="28"/>
        </w:rPr>
        <w:t>Гурняк О. М. Вплив пестицидів на морфофункціональний стан печінки: автореф. дис. на здобуття наук. ступеня канд. біол. наук: 03.11.11 / О. М. Гурняк. - Київ,2005. – 20с.</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Константинова Т. К. Токсиколого–гигиеническая оценка морфологических изменений в печени животных при воздействии на организм бутиловых эфиров 2,4 – Д, 2,4,5 – Т (2,4 – ДБ, 2,4,5 ТБ) и их комбинаций / Т. К. Константинова, Т. Г. Хомутова, Ф. С. Шевело // Гигиена труда и проф. заболеваний. – 1986. - №7. – С.48-50.</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Яструб Т. О. Використання експозиційної моделі оцінки ризику в обгрунтуванні профілактичних заходів щодо зниження небезпечної дії пестицидів на працівників / Т. О. Яструб // Український журнал з проблем медицини праці. – 2005. - №2. – С.28-32.</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Редакционная. Сравнительная характеристика современных гепатопротекторов // Доктор. – 2001. - №2 (6). – С.43-49.</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Трофимова Т. Глутаргин: успех проекта предопределил заслуженную награду / Т. Трофимова // Провизор. – 2005. - №20. – С.24-26.</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 xml:space="preserve">Глутаргин: применение нового украинского препарата в клинической практике. Пособие для практикующих врачей / [О. Я. Бабак, В. М. Фролов, Харченко и др.]. – Киев; Харьков; Луганск: ООО „Элтон - 2”, 2003. – 200с. </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Бабак О. Я. Показники енергетичного метаболізму у хворих з хронічною паталогією печінки невірусного генезу при лікуванні глутаргіном та холенормом / О. Я. Бабак, В. М. Фролов // Український мед. альманах. - 2004. - Том 7, №5. - С.12-14.</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Вплив глутаргіну на функціональний стан печінки у жінок з гепатопатіями, які раніше застосовували оральну гормональну контрацепцію / І. П. Крохмаль, Н. О. Удовіка, А. Ю. Щербаков [та ін.] // Український мед. альманах. - 2003. – Том 7, №1. - С.79-81.</w:t>
      </w:r>
    </w:p>
    <w:p w:rsidR="00970D9C" w:rsidRPr="00970D9C" w:rsidRDefault="00970D9C" w:rsidP="00F64717">
      <w:pPr>
        <w:numPr>
          <w:ilvl w:val="0"/>
          <w:numId w:val="13"/>
        </w:numPr>
        <w:tabs>
          <w:tab w:val="left" w:pos="1035"/>
          <w:tab w:val="num" w:pos="1467"/>
        </w:tabs>
        <w:spacing w:after="0" w:line="360" w:lineRule="auto"/>
        <w:ind w:left="0" w:firstLine="540"/>
        <w:jc w:val="both"/>
        <w:rPr>
          <w:szCs w:val="28"/>
          <w:lang w:val="en-US"/>
        </w:rPr>
      </w:pPr>
      <w:r>
        <w:rPr>
          <w:szCs w:val="28"/>
          <w:lang w:val="en-US"/>
        </w:rPr>
        <w:t>Haussinger</w:t>
      </w:r>
      <w:r w:rsidRPr="00970D9C">
        <w:rPr>
          <w:szCs w:val="28"/>
          <w:lang w:val="en-US"/>
        </w:rPr>
        <w:t xml:space="preserve"> </w:t>
      </w:r>
      <w:r>
        <w:rPr>
          <w:szCs w:val="28"/>
          <w:lang w:val="en-US"/>
        </w:rPr>
        <w:t>D</w:t>
      </w:r>
      <w:r w:rsidRPr="00970D9C">
        <w:rPr>
          <w:szCs w:val="28"/>
          <w:lang w:val="en-US"/>
        </w:rPr>
        <w:t xml:space="preserve">. </w:t>
      </w:r>
      <w:r>
        <w:rPr>
          <w:szCs w:val="28"/>
          <w:lang w:val="en-US"/>
        </w:rPr>
        <w:t>Glutamine</w:t>
      </w:r>
      <w:r w:rsidRPr="00970D9C">
        <w:rPr>
          <w:szCs w:val="28"/>
          <w:lang w:val="en-US"/>
        </w:rPr>
        <w:t xml:space="preserve"> </w:t>
      </w:r>
      <w:r>
        <w:rPr>
          <w:szCs w:val="28"/>
          <w:lang w:val="en-US"/>
        </w:rPr>
        <w:t>metabolism</w:t>
      </w:r>
      <w:r w:rsidRPr="00970D9C">
        <w:rPr>
          <w:szCs w:val="28"/>
          <w:lang w:val="en-US"/>
        </w:rPr>
        <w:t xml:space="preserve"> </w:t>
      </w:r>
      <w:r>
        <w:rPr>
          <w:szCs w:val="28"/>
          <w:lang w:val="en-US"/>
        </w:rPr>
        <w:t>in</w:t>
      </w:r>
      <w:r w:rsidRPr="00970D9C">
        <w:rPr>
          <w:szCs w:val="28"/>
          <w:lang w:val="en-US"/>
        </w:rPr>
        <w:t xml:space="preserve"> </w:t>
      </w:r>
      <w:r>
        <w:rPr>
          <w:szCs w:val="28"/>
          <w:lang w:val="en-US"/>
        </w:rPr>
        <w:t>liver</w:t>
      </w:r>
      <w:r w:rsidRPr="00970D9C">
        <w:rPr>
          <w:szCs w:val="28"/>
          <w:lang w:val="en-US"/>
        </w:rPr>
        <w:t xml:space="preserve">: </w:t>
      </w:r>
      <w:r>
        <w:rPr>
          <w:szCs w:val="28"/>
          <w:lang w:val="en-US"/>
        </w:rPr>
        <w:t>Overview</w:t>
      </w:r>
      <w:r w:rsidRPr="00970D9C">
        <w:rPr>
          <w:szCs w:val="28"/>
          <w:lang w:val="en-US"/>
        </w:rPr>
        <w:t xml:space="preserve"> </w:t>
      </w:r>
      <w:r>
        <w:rPr>
          <w:szCs w:val="28"/>
          <w:lang w:val="en-US"/>
        </w:rPr>
        <w:t>and</w:t>
      </w:r>
      <w:r w:rsidRPr="00970D9C">
        <w:rPr>
          <w:szCs w:val="28"/>
          <w:lang w:val="en-US"/>
        </w:rPr>
        <w:t xml:space="preserve"> </w:t>
      </w:r>
      <w:r>
        <w:rPr>
          <w:szCs w:val="28"/>
          <w:lang w:val="en-US"/>
        </w:rPr>
        <w:t>current</w:t>
      </w:r>
      <w:r w:rsidRPr="00970D9C">
        <w:rPr>
          <w:szCs w:val="28"/>
          <w:lang w:val="en-US"/>
        </w:rPr>
        <w:t xml:space="preserve"> </w:t>
      </w:r>
      <w:r>
        <w:rPr>
          <w:szCs w:val="28"/>
          <w:lang w:val="en-US"/>
        </w:rPr>
        <w:t>cjncepts</w:t>
      </w:r>
      <w:r w:rsidRPr="00970D9C">
        <w:rPr>
          <w:szCs w:val="28"/>
          <w:lang w:val="en-US"/>
        </w:rPr>
        <w:t xml:space="preserve"> </w:t>
      </w:r>
      <w:r>
        <w:rPr>
          <w:szCs w:val="28"/>
          <w:lang w:val="en-US"/>
        </w:rPr>
        <w:t>/ D. Haussinger</w:t>
      </w:r>
      <w:r w:rsidRPr="00970D9C">
        <w:rPr>
          <w:szCs w:val="28"/>
          <w:lang w:val="en-US"/>
        </w:rPr>
        <w:t xml:space="preserve"> // </w:t>
      </w:r>
      <w:r>
        <w:rPr>
          <w:szCs w:val="28"/>
          <w:lang w:val="en-US"/>
        </w:rPr>
        <w:t>Metabolism</w:t>
      </w:r>
      <w:r w:rsidRPr="00970D9C">
        <w:rPr>
          <w:szCs w:val="28"/>
          <w:lang w:val="en-US"/>
        </w:rPr>
        <w:t xml:space="preserve">. – 1989. – </w:t>
      </w:r>
      <w:r>
        <w:rPr>
          <w:szCs w:val="28"/>
          <w:lang w:val="en-US"/>
        </w:rPr>
        <w:t>Vol</w:t>
      </w:r>
      <w:r w:rsidRPr="00970D9C">
        <w:rPr>
          <w:szCs w:val="28"/>
          <w:lang w:val="en-US"/>
        </w:rPr>
        <w:t xml:space="preserve">. 38, №8. – </w:t>
      </w:r>
      <w:r>
        <w:rPr>
          <w:szCs w:val="28"/>
        </w:rPr>
        <w:t>Р</w:t>
      </w:r>
      <w:r w:rsidRPr="00970D9C">
        <w:rPr>
          <w:szCs w:val="28"/>
          <w:lang w:val="en-US"/>
        </w:rPr>
        <w:t>.14</w:t>
      </w:r>
      <w:r>
        <w:rPr>
          <w:szCs w:val="28"/>
          <w:lang w:val="en-GB"/>
        </w:rPr>
        <w:t>-17.</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Надинская М. Ю. Печеночная энцефалопатия (обзор литературы) / М. Ю. Надинская // РЖГГК. – 1998. - №2. – С.25-33.</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Надинская М. Ю. Современные подходы к лечению печеночной энцефалопатии / М. Ю. Надинская // Клинические перспективы гастроэнтерологии, гепатологии. – 2001. - №3. – С.16-23.</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Бабак О. Я. Применение нового отечественного препарата глутаргин в гастроэнтерологии / О. Я. Бабак // Сучасна гастроентерологія. – 2003. - №2 (12). – С.85-88.</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 xml:space="preserve">Посохова К. А. Ефективність </w:t>
      </w:r>
      <w:r>
        <w:rPr>
          <w:szCs w:val="28"/>
          <w:lang w:val="en-US"/>
        </w:rPr>
        <w:t>L</w:t>
      </w:r>
      <w:r>
        <w:rPr>
          <w:szCs w:val="28"/>
        </w:rPr>
        <w:t>–аргініну, глутаргіну та глутамінової кислоти при експериментальному ішемічно–реперфузійному ушкодженні печінки / К. А. Посохова, Л. Й. Плосканович // Ліки. – 2005. - №3-4. – С.56-60.</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lastRenderedPageBreak/>
        <w:t xml:space="preserve">Буковська В. В. Вплив </w:t>
      </w:r>
      <w:r>
        <w:rPr>
          <w:szCs w:val="28"/>
          <w:lang w:val="en-US"/>
        </w:rPr>
        <w:t>L</w:t>
      </w:r>
      <w:r>
        <w:rPr>
          <w:szCs w:val="28"/>
        </w:rPr>
        <w:t xml:space="preserve">–аргініну та </w:t>
      </w:r>
      <w:r>
        <w:rPr>
          <w:szCs w:val="28"/>
          <w:lang w:val="en-US"/>
        </w:rPr>
        <w:t>N</w:t>
      </w:r>
      <w:r>
        <w:rPr>
          <w:szCs w:val="28"/>
        </w:rPr>
        <w:t>–нітро-</w:t>
      </w:r>
      <w:r>
        <w:rPr>
          <w:szCs w:val="28"/>
          <w:lang w:val="en-US"/>
        </w:rPr>
        <w:t>L</w:t>
      </w:r>
      <w:r>
        <w:rPr>
          <w:szCs w:val="28"/>
        </w:rPr>
        <w:t>–аргініну на функціональний стан внутрішніх органів щурів при циркуляторно–гемічній гіпоксії / В. В. Буковська, Т. А. Заєць // Вісник Вінницького державного мед. університету. – 2002. – Том 6, №1. – С.134.</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Меркулова Ю. В. Дослідження гіпоамоніємічної дії глутаргіну та ролі оксиду азоту в механізмі її реалізації / Ю. В. Меркулова, Л. О. Чайка // Ліки. – 2000. - №3-4. – С.126-131.</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Швед М. І. Вплив глутаргіну на клініко – біохімічні показники та стан ендогенної інтоксикації у хворих на виразкову хворобу з морфофункціональними змінами печінки / М. І. Швед, Г. В. Лихацька // Вісник наукових досліджень. – 2004. - №4. – С.41-43.</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Досвід використання глутаргіну у хворих на гастроезофагеальну рефлюксну хворобу поєднану з хронічним гастродуоденітом / А. О. Пономаренко, Л. А. Пономаренко, Л. В. Демешкіна [та ін.] // Гастроентерологія. – 2007. – Випуск 38. – С.257-262.</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Глутаргин в комплексной терапии больных хроническим токсическим гепатитом / Т. И. Вахтина, Н. М. Черникова, Е. С. Оленицкая [и др.] // Український мед. альманах. – 2006. - Том 9, №2. – С.31-33.</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Скробач Н. В. Клінічна ефективність препарату глутаргін при захворюваннях печінки / Н. В. Скробач // Галицький лікарський вісник. – 2003. – Том 10, №3. – С.95-96.</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Вплив глутаргіну на гіпербілірубінемію, цитоліз та енцефалопатію у хворих на декомпенсований цироз печінки / Е. Й. Архій, Є. С. Сірчак, Н. І. Брич [та ін.] // Науковий вісник Ужгородського університету, серія „Медицина”. – 2003. - Вип. 21. – С.58-60.</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Глутаргин в лечении больных вирусным гепатитом А при эпидемической заболеваемости / В. Фролов, А. Тищенко, Н. Хомутянская [и др.] // Ліки України. – 2003. - №9. – С.46-48.</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Драннік Г. М. Вплив глутаргіну на імунологічні показники у хворих з екологічними імунодефіцитами / Г. М. Драннік, В. М. Фролов // Український медичний альманах. – 2004. - Том 7, №1. – С.30-33.</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Мавров И. И. Глутаргин – новый украинский лекарственный препарат / И. И. Мавров // Дерматологія та венерологія. - 2005. -№3 (29). –С.49-51.</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Скрипник І. М. Обгрунтування застосування глутаргіну як засобу патогенетичної терапії алкогольної хвороби печінки / І. М. Скрипник, Г. В. Невойт // Вісник наукових досліджень. – 2004. - №1. – С.82-84.</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Шаповалов К. А. Влияние глутаргина на систему глутатиона и уровень витаминов С антиоксидантными свойствами при патологии печени у больных, злоупотребляющих алкоголем / К. А. Шаповалов // Український медичний альманах. – 2004. – Том 7, №1. – С.194-195.</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Венгрович В. М. Застосування глутаргіну у комплексному лікуванні алкогольної коми / В. М. Венгрович // Зб. робіт наук.–практ. конф. „Досягнення та перспективи використання вітчизняного препарату глутаргін в клініці внутрішніх хвороб”. – Харків, 2005. – С.151.</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lastRenderedPageBreak/>
        <w:t>Батарчуков О. В. Вивчення дії глутаргіну на динаміку показників перекисного окислення ліпідів та „середніх молекул” у хворих з атопією на фоні хронічної патології гепатобіліарної системи / О. В. Батарчуков // Український журнал екстремальної медицини імені Г.О. Можаєва. – 2004. – Том 5, №2. – С.56-60.</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Фролов В. М. Вплив глутаргіну на рівень „середніх молекул”, показники ліпопероксидації та стан системи антиоксидантного захисту у ліквідаторів наслідків аварії на Чорнобильській АЕС з хронічною патологією гепатобіліарної системи невірусного генезу / В. М. Фролов, Я. А. Соцька, Л. І. Дорогінська // Український медичний альманах. – 2005. – Том 8, №3. – С.171-175.</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Хухліна О. С. Досвід застосування глутаргіну в комплексній терапії хронічного гепатиту у хворих на цукровий діабет ІІ типу / О. С. Хухліна // Сучасна гастроентерологія. – 2003. - №3 (13). – С.56-59.</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Хухліна О. С. Глутаргін – ефективний засіб лікування і профілактики прогресування неалкогольного стеатогепатиту на фоні цукрового діабету типу ІІ / О. С. Хухліна // Одеський медичний журнал. – 2005. - №5 (91). – С.84-87.</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Круглова О. В. Вплив глутаргіну на показники клітинного імунітету у хворих з хронічним некалькульозним холециститом на тлі дисбіозу кишечнику / О. В. Круглова // Український медичний альманах. – 2004. – Том 7, №1. – С.82-83.</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Аль–Мозекар Мохамед Яхья. Вплив глутаргіну на клініко–імунологічні показники у хворих на хронічний некалькульозний холецистит / Аль–Мозекар Мохамед Яхья // Український медичний альманах. – 2004. – Том 7, №1. – С.105-108.</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Клініко–патогенетичне обгрунтування застосування гепатопротектора глутаргіна у хворих з хворобою Грейвса / В. І. Боцюрко, Н. В. Скрипник, І. Г. Бабенко [та ін.] // Галицький лікарський вісник. – 2006. – Том 13, №1. – С.13-14.</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Олійник О. І. Досвід застосування глутаргіну у корекції функції печінки хворих на псоріатичний артрит / О. І Олійник.// Архів клінічної медицини. – 2006. - №2 (10). – С.59-61.</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Антіпова С. В. Вплив глутаргіну на рівень В–лімфоцитів у жінок, хворих на рак тіла матки, при проведенні комбінованого лікування / С. В. Антіпова // Український медичний альманах. – 2004. – Том 7, №1. – С.7-9.</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Калінін Є. В. Вплив глутаргіну на стан макрофагальної фагоцитуючої системи у хворих на рак прямої кишки / Є. В. Калінін // Український медичний альманах. – 2004. – Том 7, №1. – С.53-54.</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Лоскутова І. В. Вплив глутаргіну на рівень циклічних нуклеотидів у хворих на епідемічний паротит / І. В. Лоскутова // Український медичний альманах. – 2004. – Том 7, №1. – С.87-89.</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Клочков О. Є. Ефективність комбінації ербісолу та глутаргіну для профілактики уражень печінки при поліхіміотерапії туберкульозу легень / О. Є. Клочков // Український мед. альманах. – 2004. – Том 7, №1. – С.69-71.</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lastRenderedPageBreak/>
        <w:t>Компанієць К. М. Ефективність комбінації ербісолу та глутаргіну при лікуванні хронічного некалькульозного холециститу на тлі вторинного імунодефіциту / К. М. Компанієць // Український медичний альманах. – 2004. – Том 7, №1. – С.72-74.</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Бабак В. М. Вплив глутаргіну та ентеросорбції на показники клітинного імунітету та рівень „середніх молекул” у хворих на хронічний некалькульозний холецистит, поєднаний з хронічним неспецифічним реактивним гепатитом / В. М. Бабак, О. Я. Фролов // Український медичний альманах. – 2004. – Том 7, №1. – С.13-15.</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Бабак В. М. Вплив глутаргіну та артишоку екстракту – “Здоров′я” на показники енергетичного метаболізму у хворих із хронічною патологією печінки невірусного генезу / В. М. Бабак, О. Я. Фролов // Український медичний альманах. – 2005. – Том 8, №1. – С.16-18.</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Терьошин В. О. Вплив комбінації глутаргіну та ербісолу на стан макрофагальної фагоцитуючої системи у хворих з тяжким перебігом гострого тонзиліту бактеріальної етіології / В. О. Терьошин // Український медичний альманах. – 2004. – Том 7, №1. – С.167-168.</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Піщиков О. К. Ефективність комбінації глутаргіну та ербісолу при імунокорекції хворих на рак гортані / О. К. Піщиков // Український медичний альманах. – 2004. – Том 7, №1. – С.131-133.</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Шаповалова І. О. Вплив комбінації глутаргіну та амізону на клітинні показники імунітету у підлітків, хворих на гострий тонзиліт / І. О. Шаповалова // Український медичний альманах. – 2004. – Том 7, №1. – С.196-197.</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Шаповалова І. О. Вплив глутаргіну та артишоку екстракту - здоров′я на клініко – біохімічні показники у підлітків з повторними ангінами, що раніше перехворіли на гострий вірусний гепатит А / І. О. Шаповалова // Український медичний альманах. – 2005. – Том 8, №1. – С.195-197.</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Іоффе І. В. Ефективність комбінації глутаргіну та ербісолу при медичній реабілітації хворих з множинними пептичними виразками шлунку та дванадцятипалої кишки після проведення хірургічного лікування / І. В. Іоффе // Український медичний альманах. – 2004. – Том 7, №1. – С.47-49.</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Іоффе І. В. Вплив глутаргіну та артишоку екстракту – “Здоров′я” на стан системи антиоксидантного захисту при медичній реабілітації хворих із сполученими пептичними виразками шлунку та дванадцятипалої кишки після хірургічного лікування / І. В. Іоффе // Український медичний альманах. – 2005. – Том 8, №1. – С.73-75.</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Шаповалов К. А. Вплив глутаргіну та артишоку екстракту – “Здоров′я” на показники „метаболічної інтоксикації” у хворих з хронічним гепатитом на тлі хронічної алкогольної інтоксикації / К. А. Шаповалов // Український медичний альманах. – 2005. – Том 8, №1. – С.193-194.</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Ефективність комбінації глутаргіну та артишоку екстракту – “Здоров′я” в комплексній терапії хронічного вірусного гепатиту С та її вплив на показники ліпопероксидації і активність ферментів антиоксидантного захисту / В. М. Фролов, І. В. Санжаревська, Н. І. Хомутянська [та ін.] // Український медичний альманах. – 2005. – Том 8, №1. – С.178-183.</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lastRenderedPageBreak/>
        <w:t>Лемньова Е. А. Вплив глутаргіну та артишоку екстракту – “Здоров′я” на показники перекисного окислення ліпідів у жінок дітородного віку з наявністю хронічної патології гепатобіліарної системи / Е. А. Лемньова, П. Т. Лещинський // Український медичний альманах. – 2005. – Том 8, №1. – С.102-103.</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Лещинський П. Т. Ефективність артишоку екстракту – “Здоров′я” та глутаргіну в комплексі медичної реабілітації вагітних із залізодефіцитними анеміями на фоні хронічної патології гепатобіліарної системи / П. Т. Лещинський // Український медичний альманах. – 2005. – Том 8, №1. – С.104-105.</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Мудра В. М. Ефективність глутаргіну та артишоку екстракту – “Здоров′я” при лікуванні хворих генералізованим парадонтитом на фоні хронічної патології гепатобіліарної системи / В. М. Мудра // Український медичний альманах. – 2005. – Том 8, №1. – С.128-130.</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Гусаківська О. В. Ефективність глутаргіну та артишоку екстракту – “Здоров′я” в комплексі медичної реабілітації жінок, хворих на хронічний сальпінгоофорит хламідійної етіології на фоні хронічної гепатобіліарної патології / О. В. Гусаківська // Український медичний альманах. – 2005. – Том 8, №1. – С.52-55.</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 xml:space="preserve"> Драннік Г. М. Вплив глутаргіну та артишоку екстракту – “Здоров′я” на показники перекисного окислення ліпідів у хворих з синдромом підвищеної стомленості на тлі хронічної патології гепатобіліарної системи / Г. М. Драннік, В. М. Фролов // Український медичний альманах. – 2005. - Том 8, №1. – С.58-59.</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Рябенко Н. Б. Вплив комбінації глутаргіну та артишоку екстракту – “Здоров′я” на рівень циркулюючих імунних комплексів у хворих на хронічний некалькульозний холецистит, сполучений з хронічним необструктивним бронхітом / Н. Б. Рябенко // Український медичний альманах. – 2005. – Том 8, №1. – С.153-155.</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Куцина Г. О. Вплив комбінації глутаргіну та артишоку екстракту – “Здоров′я” на стан антиоксидантного захисту у хворих із синдромом хронічної втоми на фоні хронічного некалькульозного холециститу / Г. О. Куцина // Український медичний альманах. – 2005. – Том 8, №1. – С.96-98.</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Круглова О. В. Ефективність глутаргіну та артишоку екстракту – “Здоров′я” при лікуванні хворих на хронічний некалькульозний холецистит, сполучений з дисбіозом кишечника / О. В. Круглова // Український медичний альманах. – 2005. – Том 8, №1. – С.93-95.</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Зельоний І. І. Ефективність глутаргіну в імунореабілітації хворих на бешиху з гнійно–некротичними ускладненнями в комплексі хірургічного лікування / І. І. Зельоний // Український медичний альманах. – 2004. – Том 7, №1. – С.36-39.</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Зельоний І. І. Вплив глутаргіну та артишоку екстракту – “Здоров′я” на показники перекисного окислення ліпідів у хворих на ускладнені форми бешихи / І. І. Зельоний // Український медичний альманах. – 2005. – Том 8, №1. – С.60-62.</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lastRenderedPageBreak/>
        <w:t>Терьошин В. О. Ефективність глутаргіну та артишоку екстракту – “Здоров′я” з метою детоксикації в комплексній терапії гострого тонзиліту у дорослих з тяжким перебігом хвороби / В. О. Терьошин // Український медичний альманах. – 2005. – Том 8, №1. – С.167-169.</w:t>
      </w:r>
    </w:p>
    <w:p w:rsidR="00970D9C" w:rsidRDefault="00970D9C" w:rsidP="00F64717">
      <w:pPr>
        <w:numPr>
          <w:ilvl w:val="0"/>
          <w:numId w:val="13"/>
        </w:numPr>
        <w:tabs>
          <w:tab w:val="left" w:pos="1035"/>
          <w:tab w:val="num" w:pos="1467"/>
        </w:tabs>
        <w:spacing w:after="0" w:line="360" w:lineRule="auto"/>
        <w:ind w:left="0" w:firstLine="540"/>
        <w:jc w:val="both"/>
        <w:rPr>
          <w:szCs w:val="28"/>
        </w:rPr>
      </w:pPr>
      <w:r>
        <w:rPr>
          <w:szCs w:val="28"/>
        </w:rPr>
        <w:t>Губергриц Н. Б. Клинико–патогенетическое обоснование эффективности комбинации „эссенциале Н” и „глутаргина” при лечении хронического абдоминального ишемического синдрома / Н. Б. Губергриц, Н. Г. Агапова, Л. И Шкарбун // Сучасна гастроентерологія. – 2005. - №5 (25). – С.19-28.</w:t>
      </w:r>
    </w:p>
    <w:p w:rsidR="00970D9C" w:rsidRDefault="00970D9C" w:rsidP="00F64717">
      <w:pPr>
        <w:numPr>
          <w:ilvl w:val="0"/>
          <w:numId w:val="13"/>
        </w:numPr>
        <w:tabs>
          <w:tab w:val="left" w:pos="1035"/>
        </w:tabs>
        <w:spacing w:after="0" w:line="360" w:lineRule="auto"/>
        <w:ind w:left="0" w:firstLine="540"/>
        <w:jc w:val="both"/>
        <w:rPr>
          <w:szCs w:val="28"/>
        </w:rPr>
      </w:pPr>
      <w:r>
        <w:rPr>
          <w:szCs w:val="28"/>
        </w:rPr>
        <w:t>Исаков В. Л. Современные методы автоматизации цитологических исследований / В. Л. Исаков, В. Г. Пинчук, Л. М. Исакова – К.: Наукова думка, 1998. – 212 с.</w:t>
      </w:r>
    </w:p>
    <w:p w:rsidR="00970D9C" w:rsidRDefault="00970D9C" w:rsidP="00F64717">
      <w:pPr>
        <w:numPr>
          <w:ilvl w:val="0"/>
          <w:numId w:val="13"/>
        </w:numPr>
        <w:tabs>
          <w:tab w:val="left" w:pos="1035"/>
        </w:tabs>
        <w:spacing w:after="0" w:line="360" w:lineRule="auto"/>
        <w:ind w:left="0" w:firstLine="540"/>
        <w:jc w:val="both"/>
        <w:rPr>
          <w:szCs w:val="28"/>
        </w:rPr>
      </w:pPr>
      <w:r>
        <w:rPr>
          <w:szCs w:val="28"/>
        </w:rPr>
        <w:t>Коробейникова Е. Н. Модификация определения продуктов перекисного окисления липидов в реакции с тиобарбитуровой кислотой / Е. Н. Коробейникова // Лабораторное дело. – 1989. - №7. – С.8-10.</w:t>
      </w:r>
    </w:p>
    <w:p w:rsidR="00970D9C" w:rsidRDefault="00970D9C" w:rsidP="00F64717">
      <w:pPr>
        <w:numPr>
          <w:ilvl w:val="0"/>
          <w:numId w:val="13"/>
        </w:numPr>
        <w:tabs>
          <w:tab w:val="left" w:pos="1035"/>
        </w:tabs>
        <w:spacing w:after="0" w:line="360" w:lineRule="auto"/>
        <w:ind w:left="0" w:firstLine="540"/>
        <w:jc w:val="both"/>
        <w:rPr>
          <w:szCs w:val="28"/>
        </w:rPr>
      </w:pPr>
      <w:r>
        <w:rPr>
          <w:szCs w:val="28"/>
        </w:rPr>
        <w:t>Гаврилов В. Б. Измерение диеновых коньюгатов в плазме крови по ИФ – поглощению гептановых и изопропанольных экстрактов / В. Б. Гаврилов, А. Р. Гаврилова, Й. Ф. Хмара // Лабораторное дело. – 1988. - №2. – С.60-63.</w:t>
      </w:r>
    </w:p>
    <w:p w:rsidR="00970D9C" w:rsidRDefault="00970D9C" w:rsidP="00F64717">
      <w:pPr>
        <w:numPr>
          <w:ilvl w:val="0"/>
          <w:numId w:val="13"/>
        </w:numPr>
        <w:tabs>
          <w:tab w:val="left" w:pos="1035"/>
        </w:tabs>
        <w:spacing w:after="0" w:line="360" w:lineRule="auto"/>
        <w:ind w:left="0" w:firstLine="540"/>
        <w:jc w:val="both"/>
        <w:rPr>
          <w:szCs w:val="28"/>
        </w:rPr>
      </w:pPr>
      <w:r>
        <w:rPr>
          <w:szCs w:val="28"/>
        </w:rPr>
        <w:t>Бабенко Г. О. Біосфера, антропогенез і здоров’я / Г. О. Бабенко – Українська академія наук національного прогресу, 1999. – 204 с.</w:t>
      </w:r>
    </w:p>
    <w:p w:rsidR="00970D9C" w:rsidRDefault="00970D9C" w:rsidP="00F64717">
      <w:pPr>
        <w:numPr>
          <w:ilvl w:val="0"/>
          <w:numId w:val="13"/>
        </w:numPr>
        <w:tabs>
          <w:tab w:val="left" w:pos="1035"/>
        </w:tabs>
        <w:spacing w:after="0" w:line="360" w:lineRule="auto"/>
        <w:ind w:left="0" w:firstLine="540"/>
        <w:jc w:val="both"/>
        <w:rPr>
          <w:szCs w:val="28"/>
        </w:rPr>
      </w:pPr>
      <w:r>
        <w:rPr>
          <w:szCs w:val="28"/>
        </w:rPr>
        <w:t>Лойда З. Гистохимия ферментов, лабораторные методы / З. Лойда, Р. Госсрау, Т. Шиблер – Москва: Мир, 1982. – 270 с.</w:t>
      </w:r>
    </w:p>
    <w:p w:rsidR="00970D9C" w:rsidRDefault="00970D9C" w:rsidP="00F64717">
      <w:pPr>
        <w:numPr>
          <w:ilvl w:val="0"/>
          <w:numId w:val="13"/>
        </w:numPr>
        <w:tabs>
          <w:tab w:val="left" w:pos="1035"/>
        </w:tabs>
        <w:spacing w:after="0" w:line="360" w:lineRule="auto"/>
        <w:ind w:left="0" w:firstLine="540"/>
        <w:jc w:val="both"/>
        <w:rPr>
          <w:szCs w:val="28"/>
        </w:rPr>
      </w:pPr>
      <w:r>
        <w:rPr>
          <w:szCs w:val="28"/>
        </w:rPr>
        <w:t>Мишнев О. Д. Изменение активности кислой фосфатазы в скелетных мышцах при временной острой ишемии конечностей и ранней постишемической рециркуляции / О. Д. Мишнев, О. А. Богданов, Л. А. Царева [и др.] // Арх. анат. – 1986. – Том ХСІ, №7. – С.70-75.</w:t>
      </w:r>
    </w:p>
    <w:p w:rsidR="00970D9C" w:rsidRDefault="00970D9C" w:rsidP="00F64717">
      <w:pPr>
        <w:numPr>
          <w:ilvl w:val="0"/>
          <w:numId w:val="13"/>
        </w:numPr>
        <w:tabs>
          <w:tab w:val="left" w:pos="1035"/>
        </w:tabs>
        <w:spacing w:after="0" w:line="360" w:lineRule="auto"/>
        <w:ind w:left="0" w:firstLine="540"/>
        <w:jc w:val="both"/>
        <w:rPr>
          <w:szCs w:val="28"/>
        </w:rPr>
      </w:pPr>
      <w:r>
        <w:rPr>
          <w:szCs w:val="28"/>
        </w:rPr>
        <w:t>Кулинич Г. Б. Морфо – функціональний стан гепатоцитів під впливом пестициду 2,4–Д / Г. Б. Кулинич // Вісник проблем біології і медицини. – 2006. - Вип. 2 – С.196-198.</w:t>
      </w:r>
    </w:p>
    <w:p w:rsidR="00970D9C" w:rsidRDefault="00970D9C" w:rsidP="00F64717">
      <w:pPr>
        <w:numPr>
          <w:ilvl w:val="0"/>
          <w:numId w:val="13"/>
        </w:numPr>
        <w:tabs>
          <w:tab w:val="left" w:pos="1035"/>
        </w:tabs>
        <w:spacing w:after="0" w:line="360" w:lineRule="auto"/>
        <w:ind w:left="0" w:firstLine="540"/>
        <w:jc w:val="both"/>
        <w:rPr>
          <w:szCs w:val="28"/>
        </w:rPr>
      </w:pPr>
      <w:r>
        <w:rPr>
          <w:szCs w:val="28"/>
        </w:rPr>
        <w:t>Дєльцова О. І. Вплив пестициду 2,4–Д на будову печінки і тонкої кишки / О. І. Дєльцова, С. Б. Геращенко, Г. Б. Кулинич // Таврический медико–биологический вестник. – 2006. – Том 9, №3. – С.50-53.</w:t>
      </w:r>
    </w:p>
    <w:p w:rsidR="00970D9C" w:rsidRDefault="00970D9C" w:rsidP="00F64717">
      <w:pPr>
        <w:numPr>
          <w:ilvl w:val="0"/>
          <w:numId w:val="13"/>
        </w:numPr>
        <w:tabs>
          <w:tab w:val="left" w:pos="1035"/>
        </w:tabs>
        <w:spacing w:after="0" w:line="360" w:lineRule="auto"/>
        <w:ind w:left="0" w:firstLine="540"/>
        <w:jc w:val="both"/>
        <w:rPr>
          <w:szCs w:val="28"/>
        </w:rPr>
      </w:pPr>
      <w:r>
        <w:rPr>
          <w:szCs w:val="28"/>
        </w:rPr>
        <w:t>Кулинич Г. Б. Морфологічні зміни в печінці під впливом пестициду 2,4–Д / Г. Б. Кулинич // Хист. 2005. – Вип. 7. – С.96.</w:t>
      </w:r>
    </w:p>
    <w:p w:rsidR="00970D9C" w:rsidRDefault="00970D9C" w:rsidP="00F64717">
      <w:pPr>
        <w:numPr>
          <w:ilvl w:val="0"/>
          <w:numId w:val="13"/>
        </w:numPr>
        <w:tabs>
          <w:tab w:val="left" w:pos="1035"/>
        </w:tabs>
        <w:spacing w:after="0" w:line="360" w:lineRule="auto"/>
        <w:ind w:left="0" w:firstLine="540"/>
        <w:jc w:val="both"/>
        <w:rPr>
          <w:szCs w:val="28"/>
        </w:rPr>
      </w:pPr>
      <w:r>
        <w:rPr>
          <w:szCs w:val="28"/>
        </w:rPr>
        <w:t>Кулинич Г. Б. Вікові особливості гістохімічної активності гепатоцитів у щурів // Тези доп. наук. конф. молодих вчених з міжнародною участю „Актуальні проблеми геронтології та геріатрії”. – Київ, 2006. – С.86.</w:t>
      </w:r>
    </w:p>
    <w:p w:rsidR="00970D9C" w:rsidRDefault="00970D9C" w:rsidP="00F64717">
      <w:pPr>
        <w:numPr>
          <w:ilvl w:val="0"/>
          <w:numId w:val="13"/>
        </w:numPr>
        <w:tabs>
          <w:tab w:val="left" w:pos="1035"/>
          <w:tab w:val="num" w:pos="1467"/>
        </w:tabs>
        <w:spacing w:after="0" w:line="360" w:lineRule="auto"/>
        <w:ind w:left="0" w:firstLine="540"/>
        <w:jc w:val="both"/>
      </w:pPr>
      <w:r>
        <w:rPr>
          <w:szCs w:val="28"/>
        </w:rPr>
        <w:t>Геращенко С. Б. Морфометричні зміни гепатоцитів під впливом пестициду 2,4 – Д / С. Б. Геращенко, О. І. Дєльцова, Г. Б. Кулинич // Клінічна анатомія та оперативна хірургія. – 2006. – Том 5, №2. – С.24-25.</w:t>
      </w:r>
    </w:p>
    <w:p w:rsidR="00970D9C" w:rsidRDefault="00970D9C" w:rsidP="00F64717">
      <w:pPr>
        <w:numPr>
          <w:ilvl w:val="0"/>
          <w:numId w:val="13"/>
        </w:numPr>
        <w:tabs>
          <w:tab w:val="left" w:pos="1035"/>
          <w:tab w:val="num" w:pos="1467"/>
        </w:tabs>
        <w:spacing w:after="0" w:line="360" w:lineRule="auto"/>
        <w:ind w:left="0" w:firstLine="540"/>
        <w:jc w:val="both"/>
      </w:pPr>
      <w:r>
        <w:lastRenderedPageBreak/>
        <w:t xml:space="preserve">Геращенко С.Б. Гепатотоксичні прояви пестициду 2,4-Д та їх корекція глутаргіном / С.Б.Геращенко, Г.Б.Кулинич // Вісник морфології. – 2007. - №13(2). – С.272-275. </w:t>
      </w:r>
    </w:p>
    <w:p w:rsidR="00970D9C" w:rsidRDefault="00970D9C" w:rsidP="00F64717">
      <w:pPr>
        <w:numPr>
          <w:ilvl w:val="0"/>
          <w:numId w:val="13"/>
        </w:numPr>
        <w:tabs>
          <w:tab w:val="left" w:pos="1035"/>
          <w:tab w:val="num" w:pos="1467"/>
        </w:tabs>
        <w:spacing w:after="0" w:line="360" w:lineRule="auto"/>
        <w:ind w:left="0" w:firstLine="540"/>
        <w:jc w:val="both"/>
      </w:pPr>
      <w:r>
        <w:t xml:space="preserve">Геращенко С.Б. Зміни ультраструктури гепатоцитів під впливом пестициду 2,4-Д та при їх корекції глутаргіном / </w:t>
      </w:r>
      <w:r>
        <w:rPr>
          <w:lang w:val="en-US"/>
        </w:rPr>
        <w:t>C</w:t>
      </w:r>
      <w:r>
        <w:t>.Б.Геращенко, Г.Б.Кулинич, О.І.Дєльцова // Таврический медико-биологический вестник. – 2008. – Т.11, №3.</w:t>
      </w:r>
      <w:r>
        <w:rPr>
          <w:color w:val="FF00FF"/>
        </w:rPr>
        <w:t xml:space="preserve"> </w:t>
      </w:r>
      <w:r>
        <w:t>– С.31-33</w:t>
      </w:r>
      <w:r>
        <w:rPr>
          <w:i/>
          <w:iCs/>
        </w:rPr>
        <w:t>.</w:t>
      </w:r>
    </w:p>
    <w:p w:rsidR="00970D9C" w:rsidRDefault="00970D9C" w:rsidP="00F64717">
      <w:pPr>
        <w:numPr>
          <w:ilvl w:val="0"/>
          <w:numId w:val="13"/>
        </w:numPr>
        <w:tabs>
          <w:tab w:val="left" w:pos="1035"/>
          <w:tab w:val="num" w:pos="1467"/>
        </w:tabs>
        <w:spacing w:after="0" w:line="360" w:lineRule="auto"/>
        <w:ind w:left="0" w:firstLine="540"/>
        <w:jc w:val="both"/>
      </w:pPr>
      <w:r>
        <w:t>Кулинич Г.Б. Перебудова структури печінки при одночасному введенні пестициду 2,4-Д і глутаргіну // Галицький лікарський вісник. – 2008 . - №3. – С. 51-54.</w:t>
      </w:r>
    </w:p>
    <w:p w:rsidR="00970D9C" w:rsidRDefault="00970D9C" w:rsidP="00F64717">
      <w:pPr>
        <w:numPr>
          <w:ilvl w:val="0"/>
          <w:numId w:val="13"/>
        </w:numPr>
        <w:tabs>
          <w:tab w:val="left" w:pos="1035"/>
          <w:tab w:val="num" w:pos="1467"/>
        </w:tabs>
        <w:spacing w:after="0" w:line="360" w:lineRule="auto"/>
        <w:ind w:left="0" w:firstLine="540"/>
        <w:jc w:val="both"/>
        <w:rPr>
          <w:szCs w:val="28"/>
        </w:rPr>
      </w:pPr>
      <w:r>
        <w:t>Кулинич Г.Б. Гісто- і біохімічні показники функціонального стану печінки під впливом пестициду 2,4-Д та при внутрішньоочеревинній корекції глутаргіном / Г.Б.Кулинич // Світ медицини та біології. – 2008. - №4. – С. 27-32.</w:t>
      </w:r>
    </w:p>
    <w:p w:rsidR="00970D9C" w:rsidRPr="00970D9C" w:rsidRDefault="00970D9C" w:rsidP="00F64717">
      <w:pPr>
        <w:numPr>
          <w:ilvl w:val="0"/>
          <w:numId w:val="13"/>
        </w:numPr>
        <w:tabs>
          <w:tab w:val="left" w:pos="1035"/>
        </w:tabs>
        <w:spacing w:after="0" w:line="360" w:lineRule="auto"/>
        <w:ind w:left="0" w:firstLine="540"/>
        <w:jc w:val="both"/>
        <w:rPr>
          <w:lang w:val="en-US"/>
        </w:rPr>
      </w:pPr>
      <w:r>
        <w:t>С</w:t>
      </w:r>
      <w:r>
        <w:rPr>
          <w:lang w:val="en-US"/>
        </w:rPr>
        <w:t>omparative</w:t>
      </w:r>
      <w:r w:rsidRPr="00970D9C">
        <w:rPr>
          <w:lang w:val="en-US"/>
        </w:rPr>
        <w:t xml:space="preserve"> </w:t>
      </w:r>
      <w:r>
        <w:rPr>
          <w:lang w:val="en-US"/>
        </w:rPr>
        <w:t>subchronic</w:t>
      </w:r>
      <w:r w:rsidRPr="00970D9C">
        <w:rPr>
          <w:lang w:val="en-US"/>
        </w:rPr>
        <w:t xml:space="preserve"> </w:t>
      </w:r>
      <w:r>
        <w:rPr>
          <w:lang w:val="en-US"/>
        </w:rPr>
        <w:t>and</w:t>
      </w:r>
      <w:r w:rsidRPr="00970D9C">
        <w:rPr>
          <w:lang w:val="en-US"/>
        </w:rPr>
        <w:t xml:space="preserve"> </w:t>
      </w:r>
      <w:r>
        <w:rPr>
          <w:lang w:val="en-US"/>
        </w:rPr>
        <w:t>chronic</w:t>
      </w:r>
      <w:r w:rsidRPr="00970D9C">
        <w:rPr>
          <w:lang w:val="en-US"/>
        </w:rPr>
        <w:t xml:space="preserve"> </w:t>
      </w:r>
      <w:r>
        <w:rPr>
          <w:lang w:val="en-US"/>
        </w:rPr>
        <w:t>dietary</w:t>
      </w:r>
      <w:r w:rsidRPr="00970D9C">
        <w:rPr>
          <w:lang w:val="en-US"/>
        </w:rPr>
        <w:t xml:space="preserve"> </w:t>
      </w:r>
      <w:r>
        <w:rPr>
          <w:lang w:val="en-US"/>
        </w:rPr>
        <w:t>toxicity</w:t>
      </w:r>
      <w:r w:rsidRPr="00970D9C">
        <w:rPr>
          <w:lang w:val="en-US"/>
        </w:rPr>
        <w:t xml:space="preserve"> </w:t>
      </w:r>
      <w:r>
        <w:rPr>
          <w:lang w:val="en-US"/>
        </w:rPr>
        <w:t>studies</w:t>
      </w:r>
      <w:r w:rsidRPr="00970D9C">
        <w:rPr>
          <w:lang w:val="en-US"/>
        </w:rPr>
        <w:t xml:space="preserve"> </w:t>
      </w:r>
      <w:r>
        <w:rPr>
          <w:lang w:val="en-US"/>
        </w:rPr>
        <w:t>on</w:t>
      </w:r>
      <w:r w:rsidRPr="00970D9C">
        <w:rPr>
          <w:lang w:val="en-US"/>
        </w:rPr>
        <w:t xml:space="preserve"> 2,4 – </w:t>
      </w:r>
      <w:r>
        <w:rPr>
          <w:lang w:val="en-US"/>
        </w:rPr>
        <w:t>dichlorophenoxyacetic</w:t>
      </w:r>
      <w:r w:rsidRPr="00970D9C">
        <w:rPr>
          <w:lang w:val="en-US"/>
        </w:rPr>
        <w:t xml:space="preserve"> </w:t>
      </w:r>
      <w:r>
        <w:rPr>
          <w:lang w:val="en-US"/>
        </w:rPr>
        <w:t>acid</w:t>
      </w:r>
      <w:r w:rsidRPr="00970D9C">
        <w:rPr>
          <w:lang w:val="en-US"/>
        </w:rPr>
        <w:t xml:space="preserve">, </w:t>
      </w:r>
      <w:r>
        <w:rPr>
          <w:lang w:val="en-US"/>
        </w:rPr>
        <w:t>amine</w:t>
      </w:r>
      <w:r w:rsidRPr="00970D9C">
        <w:rPr>
          <w:lang w:val="en-US"/>
        </w:rPr>
        <w:t xml:space="preserve">, </w:t>
      </w:r>
      <w:r>
        <w:rPr>
          <w:lang w:val="en-US"/>
        </w:rPr>
        <w:t>and</w:t>
      </w:r>
      <w:r w:rsidRPr="00970D9C">
        <w:rPr>
          <w:lang w:val="en-US"/>
        </w:rPr>
        <w:t xml:space="preserve"> </w:t>
      </w:r>
      <w:r>
        <w:rPr>
          <w:lang w:val="en-US"/>
        </w:rPr>
        <w:t>ester</w:t>
      </w:r>
      <w:r w:rsidRPr="00970D9C">
        <w:rPr>
          <w:lang w:val="en-US"/>
        </w:rPr>
        <w:t xml:space="preserve"> </w:t>
      </w:r>
      <w:r>
        <w:rPr>
          <w:lang w:val="en-US"/>
        </w:rPr>
        <w:t>in</w:t>
      </w:r>
      <w:r w:rsidRPr="00970D9C">
        <w:rPr>
          <w:lang w:val="en-US"/>
        </w:rPr>
        <w:t xml:space="preserve"> </w:t>
      </w:r>
      <w:r>
        <w:rPr>
          <w:lang w:val="en-US"/>
        </w:rPr>
        <w:t>dog</w:t>
      </w:r>
      <w:r w:rsidRPr="00970D9C">
        <w:rPr>
          <w:lang w:val="en-US"/>
        </w:rPr>
        <w:t xml:space="preserve"> </w:t>
      </w:r>
      <w:r>
        <w:rPr>
          <w:lang w:val="en-US"/>
        </w:rPr>
        <w:t>/ J. M. Charles</w:t>
      </w:r>
      <w:r w:rsidRPr="00970D9C">
        <w:rPr>
          <w:lang w:val="en-US"/>
        </w:rPr>
        <w:t xml:space="preserve">, </w:t>
      </w:r>
      <w:r>
        <w:rPr>
          <w:lang w:val="en-US"/>
        </w:rPr>
        <w:t>D. W. Dalgard</w:t>
      </w:r>
      <w:r w:rsidRPr="00970D9C">
        <w:rPr>
          <w:lang w:val="en-US"/>
        </w:rPr>
        <w:t xml:space="preserve">, </w:t>
      </w:r>
      <w:r>
        <w:rPr>
          <w:lang w:val="en-US"/>
        </w:rPr>
        <w:t>H. C. Cunny [et al.]</w:t>
      </w:r>
      <w:r w:rsidRPr="00970D9C">
        <w:rPr>
          <w:lang w:val="en-US"/>
        </w:rPr>
        <w:t xml:space="preserve"> // </w:t>
      </w:r>
      <w:r>
        <w:rPr>
          <w:lang w:val="en-US"/>
        </w:rPr>
        <w:t>Fundam</w:t>
      </w:r>
      <w:r w:rsidRPr="00970D9C">
        <w:rPr>
          <w:lang w:val="en-US"/>
        </w:rPr>
        <w:t xml:space="preserve"> </w:t>
      </w:r>
      <w:r>
        <w:rPr>
          <w:lang w:val="en-US"/>
        </w:rPr>
        <w:t>Appl</w:t>
      </w:r>
      <w:r w:rsidRPr="00970D9C">
        <w:rPr>
          <w:lang w:val="en-US"/>
        </w:rPr>
        <w:t xml:space="preserve"> </w:t>
      </w:r>
      <w:r>
        <w:rPr>
          <w:lang w:val="en-US"/>
        </w:rPr>
        <w:t>Toxicol</w:t>
      </w:r>
      <w:r w:rsidRPr="00970D9C">
        <w:rPr>
          <w:lang w:val="en-US"/>
        </w:rPr>
        <w:t xml:space="preserve">. </w:t>
      </w:r>
      <w:r>
        <w:rPr>
          <w:lang w:val="en-US"/>
        </w:rPr>
        <w:t xml:space="preserve">- </w:t>
      </w:r>
      <w:r w:rsidRPr="00970D9C">
        <w:rPr>
          <w:lang w:val="en-US"/>
        </w:rPr>
        <w:t xml:space="preserve">1996. – </w:t>
      </w:r>
      <w:r>
        <w:rPr>
          <w:lang w:val="en-US"/>
        </w:rPr>
        <w:t>Vol</w:t>
      </w:r>
      <w:r w:rsidRPr="00970D9C">
        <w:rPr>
          <w:lang w:val="en-US"/>
        </w:rPr>
        <w:t>.29, №</w:t>
      </w:r>
      <w:r>
        <w:rPr>
          <w:lang w:val="en-GB"/>
        </w:rPr>
        <w:t xml:space="preserve"> 1</w:t>
      </w:r>
      <w:r w:rsidRPr="00970D9C">
        <w:rPr>
          <w:lang w:val="en-US"/>
        </w:rPr>
        <w:t xml:space="preserve">. – </w:t>
      </w:r>
      <w:r>
        <w:t>Р</w:t>
      </w:r>
      <w:r w:rsidRPr="00970D9C">
        <w:rPr>
          <w:lang w:val="en-US"/>
        </w:rPr>
        <w:t>.78-85.</w:t>
      </w:r>
    </w:p>
    <w:p w:rsidR="00970D9C" w:rsidRPr="00970D9C" w:rsidRDefault="00970D9C" w:rsidP="00F64717">
      <w:pPr>
        <w:numPr>
          <w:ilvl w:val="0"/>
          <w:numId w:val="13"/>
        </w:numPr>
        <w:tabs>
          <w:tab w:val="left" w:pos="1035"/>
        </w:tabs>
        <w:spacing w:after="0" w:line="360" w:lineRule="auto"/>
        <w:ind w:left="0" w:firstLine="540"/>
        <w:jc w:val="both"/>
        <w:rPr>
          <w:lang w:val="en-US"/>
        </w:rPr>
      </w:pPr>
      <w:r>
        <w:rPr>
          <w:lang w:val="en-US"/>
        </w:rPr>
        <w:t>Garabrant</w:t>
      </w:r>
      <w:r w:rsidRPr="00970D9C">
        <w:rPr>
          <w:lang w:val="en-US"/>
        </w:rPr>
        <w:t xml:space="preserve"> </w:t>
      </w:r>
      <w:r>
        <w:rPr>
          <w:lang w:val="en-US"/>
        </w:rPr>
        <w:t>D</w:t>
      </w:r>
      <w:r w:rsidRPr="00970D9C">
        <w:rPr>
          <w:lang w:val="en-US"/>
        </w:rPr>
        <w:t xml:space="preserve">. </w:t>
      </w:r>
      <w:r>
        <w:rPr>
          <w:lang w:val="en-US"/>
        </w:rPr>
        <w:t>H</w:t>
      </w:r>
      <w:r w:rsidRPr="00970D9C">
        <w:rPr>
          <w:lang w:val="en-US"/>
        </w:rPr>
        <w:t xml:space="preserve">. </w:t>
      </w:r>
      <w:r>
        <w:rPr>
          <w:lang w:val="en-US"/>
        </w:rPr>
        <w:t>A</w:t>
      </w:r>
      <w:r w:rsidRPr="00970D9C">
        <w:rPr>
          <w:lang w:val="en-US"/>
        </w:rPr>
        <w:t xml:space="preserve">. </w:t>
      </w:r>
      <w:r>
        <w:rPr>
          <w:lang w:val="en-US"/>
        </w:rPr>
        <w:t>Review</w:t>
      </w:r>
      <w:r w:rsidRPr="00970D9C">
        <w:rPr>
          <w:lang w:val="en-US"/>
        </w:rPr>
        <w:t xml:space="preserve"> </w:t>
      </w:r>
      <w:r>
        <w:rPr>
          <w:lang w:val="en-US"/>
        </w:rPr>
        <w:t>of</w:t>
      </w:r>
      <w:r w:rsidRPr="00970D9C">
        <w:rPr>
          <w:lang w:val="en-US"/>
        </w:rPr>
        <w:t xml:space="preserve"> 2,4–</w:t>
      </w:r>
      <w:r>
        <w:rPr>
          <w:lang w:val="en-US"/>
        </w:rPr>
        <w:t>dichlorophenoxyacetic</w:t>
      </w:r>
      <w:r w:rsidRPr="00970D9C">
        <w:rPr>
          <w:lang w:val="en-US"/>
        </w:rPr>
        <w:t xml:space="preserve"> </w:t>
      </w:r>
      <w:r>
        <w:rPr>
          <w:lang w:val="en-US"/>
        </w:rPr>
        <w:t>acid</w:t>
      </w:r>
      <w:r w:rsidRPr="00970D9C">
        <w:rPr>
          <w:lang w:val="en-US"/>
        </w:rPr>
        <w:t xml:space="preserve"> (2,4-</w:t>
      </w:r>
      <w:r>
        <w:rPr>
          <w:lang w:val="en-US"/>
        </w:rPr>
        <w:t>D</w:t>
      </w:r>
      <w:r w:rsidRPr="00970D9C">
        <w:rPr>
          <w:lang w:val="en-US"/>
        </w:rPr>
        <w:t xml:space="preserve">) </w:t>
      </w:r>
      <w:r>
        <w:rPr>
          <w:lang w:val="en-US"/>
        </w:rPr>
        <w:t>epidemiology</w:t>
      </w:r>
      <w:r w:rsidRPr="00970D9C">
        <w:rPr>
          <w:lang w:val="en-US"/>
        </w:rPr>
        <w:t xml:space="preserve"> </w:t>
      </w:r>
      <w:r>
        <w:rPr>
          <w:lang w:val="en-US"/>
        </w:rPr>
        <w:t>and</w:t>
      </w:r>
      <w:r w:rsidRPr="00970D9C">
        <w:rPr>
          <w:lang w:val="en-US"/>
        </w:rPr>
        <w:t xml:space="preserve"> </w:t>
      </w:r>
      <w:r>
        <w:rPr>
          <w:lang w:val="en-US"/>
        </w:rPr>
        <w:t>toxicology</w:t>
      </w:r>
      <w:r w:rsidRPr="00970D9C">
        <w:rPr>
          <w:lang w:val="en-US"/>
        </w:rPr>
        <w:t xml:space="preserve"> </w:t>
      </w:r>
      <w:r>
        <w:rPr>
          <w:lang w:val="en-US"/>
        </w:rPr>
        <w:t>/ D. H. Garabrant</w:t>
      </w:r>
      <w:r w:rsidRPr="00970D9C">
        <w:rPr>
          <w:lang w:val="en-US"/>
        </w:rPr>
        <w:t xml:space="preserve">, </w:t>
      </w:r>
      <w:r>
        <w:rPr>
          <w:lang w:val="en-US"/>
        </w:rPr>
        <w:t>M. Philbert</w:t>
      </w:r>
      <w:r w:rsidRPr="00970D9C">
        <w:rPr>
          <w:lang w:val="en-US"/>
        </w:rPr>
        <w:t xml:space="preserve"> // </w:t>
      </w:r>
      <w:r>
        <w:rPr>
          <w:lang w:val="en-US"/>
        </w:rPr>
        <w:t>Crit</w:t>
      </w:r>
      <w:r w:rsidRPr="00970D9C">
        <w:rPr>
          <w:lang w:val="en-US"/>
        </w:rPr>
        <w:t xml:space="preserve"> </w:t>
      </w:r>
      <w:r>
        <w:rPr>
          <w:lang w:val="en-US"/>
        </w:rPr>
        <w:t>Rev</w:t>
      </w:r>
      <w:r w:rsidRPr="00970D9C">
        <w:rPr>
          <w:lang w:val="en-US"/>
        </w:rPr>
        <w:t xml:space="preserve"> </w:t>
      </w:r>
      <w:r>
        <w:rPr>
          <w:lang w:val="en-US"/>
        </w:rPr>
        <w:t>Toxicol</w:t>
      </w:r>
      <w:r w:rsidRPr="00970D9C">
        <w:rPr>
          <w:lang w:val="en-US"/>
        </w:rPr>
        <w:t xml:space="preserve">. – 2002. – </w:t>
      </w:r>
      <w:r>
        <w:rPr>
          <w:lang w:val="en-US"/>
        </w:rPr>
        <w:t>Vol</w:t>
      </w:r>
      <w:r w:rsidRPr="00970D9C">
        <w:rPr>
          <w:lang w:val="en-US"/>
        </w:rPr>
        <w:t xml:space="preserve">.32, №4. – </w:t>
      </w:r>
      <w:r>
        <w:t>Р</w:t>
      </w:r>
      <w:r w:rsidRPr="00970D9C">
        <w:rPr>
          <w:lang w:val="en-US"/>
        </w:rPr>
        <w:t>.233-257.</w:t>
      </w:r>
    </w:p>
    <w:p w:rsidR="00970D9C" w:rsidRDefault="00970D9C" w:rsidP="00F64717">
      <w:pPr>
        <w:numPr>
          <w:ilvl w:val="0"/>
          <w:numId w:val="13"/>
        </w:numPr>
        <w:tabs>
          <w:tab w:val="left" w:pos="1035"/>
        </w:tabs>
        <w:spacing w:after="0" w:line="360" w:lineRule="auto"/>
        <w:ind w:left="0" w:firstLine="540"/>
        <w:jc w:val="both"/>
      </w:pPr>
      <w:r>
        <w:rPr>
          <w:lang w:val="en-US"/>
        </w:rPr>
        <w:t>Celik</w:t>
      </w:r>
      <w:r>
        <w:rPr>
          <w:lang w:val="en-GB"/>
        </w:rPr>
        <w:t xml:space="preserve"> </w:t>
      </w:r>
      <w:r>
        <w:rPr>
          <w:lang w:val="en-US"/>
        </w:rPr>
        <w:t>I</w:t>
      </w:r>
      <w:r w:rsidRPr="00970D9C">
        <w:rPr>
          <w:lang w:val="en-US"/>
        </w:rPr>
        <w:t>.</w:t>
      </w:r>
      <w:r>
        <w:rPr>
          <w:lang w:val="en-US"/>
        </w:rPr>
        <w:t xml:space="preserve"> Influence of subacute treatment of some plant growth regulators on serum marker enzymes and erythrocyte and tissue antioxidant defense and lipid peroxidation in rats / I. Celik</w:t>
      </w:r>
      <w:r w:rsidRPr="00970D9C">
        <w:rPr>
          <w:lang w:val="en-US"/>
        </w:rPr>
        <w:t>,</w:t>
      </w:r>
      <w:r>
        <w:rPr>
          <w:lang w:val="en-GB"/>
        </w:rPr>
        <w:t xml:space="preserve"> Y. </w:t>
      </w:r>
      <w:r>
        <w:rPr>
          <w:lang w:val="en-US"/>
        </w:rPr>
        <w:t>Tuluce</w:t>
      </w:r>
      <w:r w:rsidRPr="00970D9C">
        <w:rPr>
          <w:lang w:val="en-US"/>
        </w:rPr>
        <w:t>,</w:t>
      </w:r>
      <w:r>
        <w:rPr>
          <w:lang w:val="en-GB"/>
        </w:rPr>
        <w:t xml:space="preserve"> I. </w:t>
      </w:r>
      <w:r>
        <w:rPr>
          <w:lang w:val="en-US"/>
        </w:rPr>
        <w:t>Isik // J Biochem Mol. Toxicol</w:t>
      </w:r>
      <w:r>
        <w:t xml:space="preserve">. – 2006. – </w:t>
      </w:r>
      <w:r>
        <w:rPr>
          <w:lang w:val="en-US"/>
        </w:rPr>
        <w:t>Vol</w:t>
      </w:r>
      <w:r>
        <w:t>.20, №</w:t>
      </w:r>
      <w:r>
        <w:rPr>
          <w:lang w:val="en-US"/>
        </w:rPr>
        <w:t>4</w:t>
      </w:r>
      <w:r>
        <w:t>. – Р.174-182.</w:t>
      </w:r>
    </w:p>
    <w:p w:rsidR="00970D9C" w:rsidRDefault="00970D9C" w:rsidP="00F64717">
      <w:pPr>
        <w:numPr>
          <w:ilvl w:val="0"/>
          <w:numId w:val="13"/>
        </w:numPr>
        <w:tabs>
          <w:tab w:val="left" w:pos="1035"/>
        </w:tabs>
        <w:spacing w:after="0" w:line="360" w:lineRule="auto"/>
        <w:ind w:left="0" w:firstLine="540"/>
        <w:jc w:val="both"/>
      </w:pPr>
      <w:r>
        <w:t>Ткачишин В. С. Профессиональные токсические гепатиты. Лекция 1. Общие положения / В. С. Ткачишин // Сучасна гастроентерологія. – 2003. - №4 (14). –С.4–7.</w:t>
      </w:r>
    </w:p>
    <w:p w:rsidR="00970D9C" w:rsidRPr="00970D9C" w:rsidRDefault="00970D9C" w:rsidP="00F64717">
      <w:pPr>
        <w:numPr>
          <w:ilvl w:val="0"/>
          <w:numId w:val="13"/>
        </w:numPr>
        <w:tabs>
          <w:tab w:val="left" w:pos="1035"/>
        </w:tabs>
        <w:spacing w:after="0" w:line="360" w:lineRule="auto"/>
        <w:ind w:left="0" w:firstLine="540"/>
        <w:jc w:val="both"/>
        <w:rPr>
          <w:lang w:val="en-US"/>
        </w:rPr>
      </w:pPr>
      <w:r>
        <w:rPr>
          <w:lang w:val="en-US"/>
        </w:rPr>
        <w:t>Iron</w:t>
      </w:r>
      <w:r w:rsidRPr="00970D9C">
        <w:rPr>
          <w:lang w:val="en-US"/>
        </w:rPr>
        <w:t>,</w:t>
      </w:r>
      <w:r>
        <w:rPr>
          <w:lang w:val="en-US"/>
        </w:rPr>
        <w:t xml:space="preserve"> zinc and copper levels in brain</w:t>
      </w:r>
      <w:r w:rsidRPr="00970D9C">
        <w:rPr>
          <w:lang w:val="en-US"/>
        </w:rPr>
        <w:t xml:space="preserve">, </w:t>
      </w:r>
      <w:r>
        <w:rPr>
          <w:lang w:val="en-US"/>
        </w:rPr>
        <w:t xml:space="preserve">serum and liver of neonates exposed to </w:t>
      </w:r>
      <w:r w:rsidRPr="00970D9C">
        <w:rPr>
          <w:lang w:val="en-US"/>
        </w:rPr>
        <w:t>2,4–</w:t>
      </w:r>
      <w:r>
        <w:rPr>
          <w:lang w:val="en-US"/>
        </w:rPr>
        <w:t>dichlorophenoxyacetic</w:t>
      </w:r>
      <w:r w:rsidRPr="00970D9C">
        <w:rPr>
          <w:lang w:val="en-US"/>
        </w:rPr>
        <w:t xml:space="preserve"> </w:t>
      </w:r>
      <w:r>
        <w:rPr>
          <w:lang w:val="en-US"/>
        </w:rPr>
        <w:t>acid / A. Ferri</w:t>
      </w:r>
      <w:r w:rsidRPr="00970D9C">
        <w:rPr>
          <w:lang w:val="en-US"/>
        </w:rPr>
        <w:t xml:space="preserve">, </w:t>
      </w:r>
      <w:r>
        <w:rPr>
          <w:lang w:val="en-US"/>
        </w:rPr>
        <w:t>R. Duffard</w:t>
      </w:r>
      <w:r w:rsidRPr="00970D9C">
        <w:rPr>
          <w:lang w:val="en-US"/>
        </w:rPr>
        <w:t xml:space="preserve">, </w:t>
      </w:r>
      <w:r>
        <w:rPr>
          <w:lang w:val="en-US"/>
        </w:rPr>
        <w:t>N. Stϋrtz [et al.]</w:t>
      </w:r>
      <w:r w:rsidRPr="00970D9C">
        <w:rPr>
          <w:lang w:val="en-US"/>
        </w:rPr>
        <w:t xml:space="preserve"> </w:t>
      </w:r>
      <w:r>
        <w:rPr>
          <w:lang w:val="en-US"/>
        </w:rPr>
        <w:t>// Neurotoxicol Teratol</w:t>
      </w:r>
      <w:r w:rsidRPr="00970D9C">
        <w:rPr>
          <w:lang w:val="en-US"/>
        </w:rPr>
        <w:t xml:space="preserve">. – 2003. – </w:t>
      </w:r>
      <w:r>
        <w:rPr>
          <w:lang w:val="en-US"/>
        </w:rPr>
        <w:t>Vol</w:t>
      </w:r>
      <w:r w:rsidRPr="00970D9C">
        <w:rPr>
          <w:lang w:val="en-US"/>
        </w:rPr>
        <w:t xml:space="preserve">.25, №5. - </w:t>
      </w:r>
      <w:r>
        <w:t>Р</w:t>
      </w:r>
      <w:r w:rsidRPr="00970D9C">
        <w:rPr>
          <w:lang w:val="en-US"/>
        </w:rPr>
        <w:t>.607-613.</w:t>
      </w:r>
    </w:p>
    <w:p w:rsidR="00970D9C" w:rsidRPr="00970D9C" w:rsidRDefault="00970D9C" w:rsidP="00F64717">
      <w:pPr>
        <w:numPr>
          <w:ilvl w:val="0"/>
          <w:numId w:val="13"/>
        </w:numPr>
        <w:tabs>
          <w:tab w:val="left" w:pos="1035"/>
        </w:tabs>
        <w:spacing w:after="0" w:line="360" w:lineRule="auto"/>
        <w:ind w:left="0" w:firstLine="540"/>
        <w:jc w:val="both"/>
        <w:rPr>
          <w:lang w:val="en-US"/>
        </w:rPr>
      </w:pPr>
      <w:r>
        <w:t>Міщенко</w:t>
      </w:r>
      <w:r w:rsidRPr="00970D9C">
        <w:rPr>
          <w:lang w:val="en-US"/>
        </w:rPr>
        <w:t xml:space="preserve"> </w:t>
      </w:r>
      <w:r>
        <w:t>О</w:t>
      </w:r>
      <w:r w:rsidRPr="00970D9C">
        <w:rPr>
          <w:lang w:val="en-US"/>
        </w:rPr>
        <w:t xml:space="preserve">. </w:t>
      </w:r>
      <w:r>
        <w:t>Я</w:t>
      </w:r>
      <w:r w:rsidRPr="00970D9C">
        <w:rPr>
          <w:lang w:val="en-US"/>
        </w:rPr>
        <w:t xml:space="preserve">. </w:t>
      </w:r>
      <w:r>
        <w:t>Морфологічні</w:t>
      </w:r>
      <w:r w:rsidRPr="00970D9C">
        <w:rPr>
          <w:lang w:val="en-US"/>
        </w:rPr>
        <w:t xml:space="preserve"> </w:t>
      </w:r>
      <w:r>
        <w:t>аспекти</w:t>
      </w:r>
      <w:r w:rsidRPr="00970D9C">
        <w:rPr>
          <w:lang w:val="en-US"/>
        </w:rPr>
        <w:t xml:space="preserve"> </w:t>
      </w:r>
      <w:r>
        <w:t>оцінки</w:t>
      </w:r>
      <w:r w:rsidRPr="00970D9C">
        <w:rPr>
          <w:lang w:val="en-US"/>
        </w:rPr>
        <w:t xml:space="preserve"> </w:t>
      </w:r>
      <w:r>
        <w:t>гепатотропної</w:t>
      </w:r>
      <w:r w:rsidRPr="00970D9C">
        <w:rPr>
          <w:lang w:val="en-US"/>
        </w:rPr>
        <w:t xml:space="preserve"> </w:t>
      </w:r>
      <w:r>
        <w:t>дії</w:t>
      </w:r>
      <w:r w:rsidRPr="00970D9C">
        <w:rPr>
          <w:lang w:val="en-US"/>
        </w:rPr>
        <w:t xml:space="preserve"> </w:t>
      </w:r>
      <w:r>
        <w:t>нових</w:t>
      </w:r>
      <w:r w:rsidRPr="00970D9C">
        <w:rPr>
          <w:lang w:val="en-US"/>
        </w:rPr>
        <w:t xml:space="preserve"> </w:t>
      </w:r>
      <w:r>
        <w:t>фармакологічних</w:t>
      </w:r>
      <w:r w:rsidRPr="00970D9C">
        <w:rPr>
          <w:lang w:val="en-US"/>
        </w:rPr>
        <w:t xml:space="preserve"> </w:t>
      </w:r>
      <w:r>
        <w:t>засобів</w:t>
      </w:r>
      <w:r w:rsidRPr="00970D9C">
        <w:rPr>
          <w:lang w:val="en-US"/>
        </w:rPr>
        <w:t xml:space="preserve"> / </w:t>
      </w:r>
      <w:r>
        <w:t>О</w:t>
      </w:r>
      <w:r w:rsidRPr="00970D9C">
        <w:rPr>
          <w:lang w:val="en-US"/>
        </w:rPr>
        <w:t xml:space="preserve">. </w:t>
      </w:r>
      <w:r>
        <w:t>Я</w:t>
      </w:r>
      <w:r w:rsidRPr="00970D9C">
        <w:rPr>
          <w:lang w:val="en-US"/>
        </w:rPr>
        <w:t xml:space="preserve">. </w:t>
      </w:r>
      <w:r>
        <w:t>Міщенко</w:t>
      </w:r>
      <w:r w:rsidRPr="00970D9C">
        <w:rPr>
          <w:lang w:val="en-US"/>
        </w:rPr>
        <w:t xml:space="preserve">, </w:t>
      </w:r>
      <w:r>
        <w:t>Ю</w:t>
      </w:r>
      <w:r w:rsidRPr="00970D9C">
        <w:rPr>
          <w:lang w:val="en-US"/>
        </w:rPr>
        <w:t xml:space="preserve">. </w:t>
      </w:r>
      <w:r>
        <w:t>Б</w:t>
      </w:r>
      <w:r w:rsidRPr="00970D9C">
        <w:rPr>
          <w:lang w:val="en-US"/>
        </w:rPr>
        <w:t xml:space="preserve">. </w:t>
      </w:r>
      <w:r>
        <w:t>Лар</w:t>
      </w:r>
      <w:r w:rsidRPr="00970D9C">
        <w:rPr>
          <w:lang w:val="en-US"/>
        </w:rPr>
        <w:t>′</w:t>
      </w:r>
      <w:r>
        <w:t>яновська</w:t>
      </w:r>
      <w:r w:rsidRPr="00970D9C">
        <w:rPr>
          <w:lang w:val="en-US"/>
        </w:rPr>
        <w:t xml:space="preserve"> // </w:t>
      </w:r>
      <w:r>
        <w:t>Клінічна</w:t>
      </w:r>
      <w:r w:rsidRPr="00970D9C">
        <w:rPr>
          <w:lang w:val="en-US"/>
        </w:rPr>
        <w:t xml:space="preserve"> </w:t>
      </w:r>
      <w:r>
        <w:t>фармація</w:t>
      </w:r>
      <w:r w:rsidRPr="00970D9C">
        <w:rPr>
          <w:lang w:val="en-US"/>
        </w:rPr>
        <w:t xml:space="preserve">. – 2006. – </w:t>
      </w:r>
      <w:r>
        <w:t>Том</w:t>
      </w:r>
      <w:r w:rsidRPr="00970D9C">
        <w:rPr>
          <w:lang w:val="en-US"/>
        </w:rPr>
        <w:t xml:space="preserve"> 10, №2. – </w:t>
      </w:r>
      <w:r>
        <w:t>С</w:t>
      </w:r>
      <w:r w:rsidRPr="00970D9C">
        <w:rPr>
          <w:lang w:val="en-US"/>
        </w:rPr>
        <w:t>.51–56.</w:t>
      </w:r>
    </w:p>
    <w:p w:rsidR="00970D9C" w:rsidRDefault="00970D9C" w:rsidP="00F64717">
      <w:pPr>
        <w:numPr>
          <w:ilvl w:val="0"/>
          <w:numId w:val="13"/>
        </w:numPr>
        <w:tabs>
          <w:tab w:val="left" w:pos="1035"/>
        </w:tabs>
        <w:spacing w:after="0" w:line="360" w:lineRule="auto"/>
        <w:ind w:left="0" w:firstLine="540"/>
        <w:jc w:val="both"/>
      </w:pPr>
      <w:r>
        <w:t xml:space="preserve">Павлович С. І. Гістоструктурні зміни та регенераторні процеси у печінці за умов експериментального автоімунного гепатиту / </w:t>
      </w:r>
      <w:r>
        <w:rPr>
          <w:lang w:val="en-US"/>
        </w:rPr>
        <w:t>C</w:t>
      </w:r>
      <w:r>
        <w:t xml:space="preserve">. </w:t>
      </w:r>
      <w:r>
        <w:rPr>
          <w:lang w:val="en-US"/>
        </w:rPr>
        <w:t>I</w:t>
      </w:r>
      <w:r>
        <w:t>. Павлович, О. Я. Міщенко // Здобутки клінічної і експериментальної медицини. – 2007. - №2. – С.118–120.</w:t>
      </w:r>
    </w:p>
    <w:p w:rsidR="00970D9C" w:rsidRDefault="00970D9C" w:rsidP="00F64717">
      <w:pPr>
        <w:numPr>
          <w:ilvl w:val="0"/>
          <w:numId w:val="13"/>
        </w:numPr>
        <w:tabs>
          <w:tab w:val="left" w:pos="1035"/>
        </w:tabs>
        <w:spacing w:after="0" w:line="360" w:lineRule="auto"/>
        <w:ind w:left="0" w:firstLine="540"/>
        <w:jc w:val="both"/>
      </w:pPr>
      <w:r>
        <w:t>Новый подход к исследованию патофизиологии клетки: изучение распределения клеток по размерам и форме как метод диагностики и мониторинга заболеваний / А. В. Сыроешкин, Т. В. Гребенникова, В. Н. Байкова [и др.] // Клиническая лабораторная диагностика. – 2002. - №5. – С.35–40.</w:t>
      </w:r>
    </w:p>
    <w:p w:rsidR="00970D9C" w:rsidRDefault="00970D9C" w:rsidP="00F64717">
      <w:pPr>
        <w:numPr>
          <w:ilvl w:val="0"/>
          <w:numId w:val="13"/>
        </w:numPr>
        <w:tabs>
          <w:tab w:val="left" w:pos="1035"/>
        </w:tabs>
        <w:spacing w:after="0" w:line="360" w:lineRule="auto"/>
        <w:ind w:left="0" w:firstLine="540"/>
        <w:jc w:val="both"/>
      </w:pPr>
      <w:r>
        <w:t>Редакционная. Балльная система оценки морфологических изменений печени при хроническом гепатите // РЖГГК. – 2004. - №2. – С.4–8.</w:t>
      </w:r>
    </w:p>
    <w:p w:rsidR="00970D9C" w:rsidRDefault="00970D9C" w:rsidP="00F64717">
      <w:pPr>
        <w:numPr>
          <w:ilvl w:val="0"/>
          <w:numId w:val="13"/>
        </w:numPr>
        <w:tabs>
          <w:tab w:val="left" w:pos="1035"/>
        </w:tabs>
        <w:spacing w:after="0" w:line="360" w:lineRule="auto"/>
        <w:ind w:left="0" w:firstLine="540"/>
        <w:jc w:val="both"/>
      </w:pPr>
      <w:r>
        <w:t xml:space="preserve">Пименова Е. Л. Использование компьютерного </w:t>
      </w:r>
      <w:r>
        <w:rPr>
          <w:lang w:val="en-US"/>
        </w:rPr>
        <w:t>IMAGE</w:t>
      </w:r>
      <w:r>
        <w:t xml:space="preserve"> – анализа для дифференциальной морфологической и цитологической диагностики и прогноза гепатоцеллюлярной карциномы / Е. Л. </w:t>
      </w:r>
      <w:r>
        <w:lastRenderedPageBreak/>
        <w:t>Пименова, В. Н. Богатырев, О. В. Чистякова [и др.] // Клиническая лабораторная диагностика. – 2002. - №1. – С.24–34.</w:t>
      </w:r>
    </w:p>
    <w:p w:rsidR="00970D9C" w:rsidRDefault="00970D9C" w:rsidP="00F64717">
      <w:pPr>
        <w:numPr>
          <w:ilvl w:val="0"/>
          <w:numId w:val="13"/>
        </w:numPr>
        <w:tabs>
          <w:tab w:val="left" w:pos="1035"/>
        </w:tabs>
        <w:spacing w:after="0" w:line="360" w:lineRule="auto"/>
        <w:ind w:left="0" w:firstLine="540"/>
        <w:jc w:val="both"/>
      </w:pPr>
      <w:r>
        <w:t xml:space="preserve">Пименова Е.Л. Использование компьютерного </w:t>
      </w:r>
      <w:r>
        <w:rPr>
          <w:lang w:val="en-US"/>
        </w:rPr>
        <w:t>IMAGE</w:t>
      </w:r>
      <w:r>
        <w:t>–анализа для дифференциальной диагностики гепатоцеллюлярной карциномы и гиперплазии гепатоцитов / Е. Л. Пименова, В. Н. Богатырев, О. В. Чистякова // Клиническая лабораторная диагностика. – 2002. - №8. – С.35–36.</w:t>
      </w:r>
    </w:p>
    <w:p w:rsidR="00970D9C" w:rsidRDefault="00970D9C" w:rsidP="00F64717">
      <w:pPr>
        <w:numPr>
          <w:ilvl w:val="0"/>
          <w:numId w:val="13"/>
        </w:numPr>
        <w:tabs>
          <w:tab w:val="left" w:pos="1035"/>
        </w:tabs>
        <w:spacing w:after="0" w:line="360" w:lineRule="auto"/>
        <w:ind w:left="0" w:firstLine="540"/>
        <w:jc w:val="both"/>
      </w:pPr>
      <w:r>
        <w:t xml:space="preserve">Значение компьютерного </w:t>
      </w:r>
      <w:r>
        <w:rPr>
          <w:lang w:val="en-US"/>
        </w:rPr>
        <w:t>IMAGE</w:t>
      </w:r>
      <w:r>
        <w:t xml:space="preserve">–анализа ядер как дополнительного метода цитологической диагностики материала тонкоигольной аспирационной биопсии объемных образований печени / Е. Л. Пименова, В. Н. Богатырев, О. В. Чистякова [и др.] // Клиническая лабораторная диагностика. – 2003. - №8. – С.42–45. </w:t>
      </w:r>
    </w:p>
    <w:p w:rsidR="00970D9C" w:rsidRDefault="00970D9C" w:rsidP="00F64717">
      <w:pPr>
        <w:numPr>
          <w:ilvl w:val="0"/>
          <w:numId w:val="13"/>
        </w:numPr>
        <w:tabs>
          <w:tab w:val="left" w:pos="1035"/>
        </w:tabs>
        <w:spacing w:after="0" w:line="360" w:lineRule="auto"/>
        <w:ind w:left="0" w:firstLine="540"/>
        <w:jc w:val="both"/>
      </w:pPr>
      <w:r>
        <w:t>Серов В. В. Морфологическая диагностика заболеваний печени / В. В. Серов, К. Лапиш. – М.:Медицина, 1989. – 336с.</w:t>
      </w:r>
    </w:p>
    <w:p w:rsidR="00970D9C" w:rsidRDefault="00970D9C" w:rsidP="00F64717">
      <w:pPr>
        <w:numPr>
          <w:ilvl w:val="0"/>
          <w:numId w:val="13"/>
        </w:numPr>
        <w:tabs>
          <w:tab w:val="left" w:pos="1035"/>
        </w:tabs>
        <w:spacing w:after="0" w:line="360" w:lineRule="auto"/>
        <w:ind w:left="0" w:firstLine="540"/>
        <w:jc w:val="both"/>
      </w:pPr>
      <w:r>
        <w:t>Хесин Я. Е. Размеры ядер и функциональное состояние клеток / Я. Е. Хесин. – М.: Медицина, 1967. – 421с.</w:t>
      </w:r>
    </w:p>
    <w:p w:rsidR="00970D9C" w:rsidRDefault="00970D9C" w:rsidP="00F64717">
      <w:pPr>
        <w:numPr>
          <w:ilvl w:val="0"/>
          <w:numId w:val="13"/>
        </w:numPr>
        <w:tabs>
          <w:tab w:val="left" w:pos="1035"/>
        </w:tabs>
        <w:spacing w:after="0" w:line="360" w:lineRule="auto"/>
        <w:ind w:left="0" w:firstLine="540"/>
        <w:jc w:val="both"/>
      </w:pPr>
      <w:r>
        <w:t>Клеточная полиплоидия. Пролиферация и дифференцировка / В. Я. Бродский, И. В Урываева. – М.: Наука, 1981. – 286с.</w:t>
      </w:r>
    </w:p>
    <w:p w:rsidR="00970D9C" w:rsidRDefault="00970D9C" w:rsidP="00F64717">
      <w:pPr>
        <w:numPr>
          <w:ilvl w:val="0"/>
          <w:numId w:val="13"/>
        </w:numPr>
        <w:tabs>
          <w:tab w:val="left" w:pos="1035"/>
        </w:tabs>
        <w:spacing w:after="0" w:line="360" w:lineRule="auto"/>
        <w:ind w:left="0" w:firstLine="540"/>
        <w:jc w:val="both"/>
      </w:pPr>
      <w:r>
        <w:t>Структурні зміни печінки в умовах застосування лансопразолу, метронідазолу і кларитроміцину у здорових білих щурів / А. А. Гудима, Т. В. Дацко, В. В. Підгірний [та ін.] // Клінічна фармація. – 2006. – Том 10, №4. – С.40–44.</w:t>
      </w:r>
    </w:p>
    <w:p w:rsidR="00970D9C" w:rsidRDefault="00970D9C" w:rsidP="00F64717">
      <w:pPr>
        <w:numPr>
          <w:ilvl w:val="0"/>
          <w:numId w:val="13"/>
        </w:numPr>
        <w:tabs>
          <w:tab w:val="left" w:pos="1035"/>
        </w:tabs>
        <w:spacing w:after="0" w:line="360" w:lineRule="auto"/>
        <w:ind w:left="0" w:firstLine="540"/>
        <w:jc w:val="both"/>
      </w:pPr>
      <w:r>
        <w:t>Гудима А. А. Порушення морфофункціонального стану печінки в умовах локальної кріодеструкції шкіри та його корекція / А. А. Гудима, О. Б. Сван, Т. В. Дацко // Здобутки клінічної і експериментальної медицини. – 2007. - №2. – С.183–188.</w:t>
      </w:r>
    </w:p>
    <w:p w:rsidR="00970D9C" w:rsidRDefault="00970D9C" w:rsidP="00F64717">
      <w:pPr>
        <w:numPr>
          <w:ilvl w:val="0"/>
          <w:numId w:val="13"/>
        </w:numPr>
        <w:tabs>
          <w:tab w:val="left" w:pos="1035"/>
        </w:tabs>
        <w:spacing w:after="0" w:line="360" w:lineRule="auto"/>
        <w:ind w:left="0" w:firstLine="540"/>
        <w:jc w:val="both"/>
      </w:pPr>
      <w:r>
        <w:t xml:space="preserve">Моисеев И. Н. Морфологические изменения в печени крыс, вызванные действием дихлордифенилэтилена / И. Н. Моисеев, Н. Н. Моисеева // Досягнення біології та медицини. – 2005. - №1 (5). – С.24–27. </w:t>
      </w:r>
    </w:p>
    <w:p w:rsidR="00970D9C" w:rsidRDefault="00970D9C" w:rsidP="00F64717">
      <w:pPr>
        <w:numPr>
          <w:ilvl w:val="0"/>
          <w:numId w:val="13"/>
        </w:numPr>
        <w:tabs>
          <w:tab w:val="left" w:pos="1035"/>
        </w:tabs>
        <w:spacing w:after="0" w:line="360" w:lineRule="auto"/>
        <w:ind w:left="0" w:firstLine="540"/>
        <w:jc w:val="both"/>
      </w:pPr>
      <w:r>
        <w:t>Автандилов Г. Г. Медицинская морфометрия / Г. Г. Автандилов. – М.: Медицина, 1990. – 384с.</w:t>
      </w:r>
    </w:p>
    <w:p w:rsidR="00970D9C" w:rsidRDefault="00970D9C" w:rsidP="00F64717">
      <w:pPr>
        <w:numPr>
          <w:ilvl w:val="0"/>
          <w:numId w:val="13"/>
        </w:numPr>
        <w:tabs>
          <w:tab w:val="left" w:pos="1035"/>
        </w:tabs>
        <w:spacing w:after="0" w:line="360" w:lineRule="auto"/>
        <w:ind w:left="0" w:firstLine="540"/>
        <w:jc w:val="both"/>
      </w:pPr>
      <w:r>
        <w:t>Струков А. И. Общая патология человека: [руководство для врачей в 2–х томах] / А. И. Струков, В. В. Серова, Д. С. Саркисова. – М: Медицина, 1990. – Том 1. – 448 с.</w:t>
      </w:r>
    </w:p>
    <w:p w:rsidR="00970D9C" w:rsidRDefault="00970D9C" w:rsidP="00F64717">
      <w:pPr>
        <w:numPr>
          <w:ilvl w:val="0"/>
          <w:numId w:val="13"/>
        </w:numPr>
        <w:tabs>
          <w:tab w:val="left" w:pos="1035"/>
        </w:tabs>
        <w:spacing w:after="0" w:line="360" w:lineRule="auto"/>
        <w:ind w:left="0" w:firstLine="540"/>
        <w:jc w:val="both"/>
      </w:pPr>
      <w:r>
        <w:t>Диагностическая эффективность морфометрических признаков при дистрофии печени / И. В. Гомоляко, Л. С. Донцова, И. А. Швадчин [и др.] // Лабораторная диагностика. – 1998. - №2 (4). – С.55–57.</w:t>
      </w:r>
    </w:p>
    <w:p w:rsidR="00970D9C" w:rsidRDefault="00970D9C" w:rsidP="00F64717">
      <w:pPr>
        <w:numPr>
          <w:ilvl w:val="0"/>
          <w:numId w:val="13"/>
        </w:numPr>
        <w:tabs>
          <w:tab w:val="left" w:pos="1035"/>
        </w:tabs>
        <w:spacing w:after="0" w:line="360" w:lineRule="auto"/>
        <w:ind w:left="0" w:firstLine="540"/>
        <w:jc w:val="both"/>
      </w:pPr>
      <w:r>
        <w:t>Дослідження коефіцієнту відносної організації ядерних систем гепатоцитів при консервації та реакції відторгнення печінки / И. В. Гомоляко, Л. С. Донцова, И. А. Швадчин [та ін.] // Вісник морфології. – 1999. – Том 5. - №2. – С.164–165.</w:t>
      </w:r>
    </w:p>
    <w:p w:rsidR="00970D9C" w:rsidRDefault="00970D9C" w:rsidP="00F64717">
      <w:pPr>
        <w:numPr>
          <w:ilvl w:val="0"/>
          <w:numId w:val="13"/>
        </w:numPr>
        <w:tabs>
          <w:tab w:val="left" w:pos="1035"/>
        </w:tabs>
        <w:spacing w:after="0" w:line="360" w:lineRule="auto"/>
        <w:ind w:left="0" w:firstLine="540"/>
        <w:jc w:val="both"/>
      </w:pPr>
      <w:r>
        <w:t>Донцова Л. С. Морфологічна характеристика ядер гепатоцитів при різних видах патології / Л. С. Донцова // Вісник морфології. – 2000. – Том 6. - №1. – С.12–13.</w:t>
      </w:r>
    </w:p>
    <w:p w:rsidR="00970D9C" w:rsidRDefault="00970D9C" w:rsidP="00F64717">
      <w:pPr>
        <w:numPr>
          <w:ilvl w:val="0"/>
          <w:numId w:val="13"/>
        </w:numPr>
        <w:tabs>
          <w:tab w:val="left" w:pos="1035"/>
        </w:tabs>
        <w:spacing w:after="0" w:line="360" w:lineRule="auto"/>
        <w:ind w:left="0" w:firstLine="540"/>
        <w:jc w:val="both"/>
      </w:pPr>
      <w:r>
        <w:lastRenderedPageBreak/>
        <w:t>Морфометричні характеристики гепатоцитів в оцінці морфофункціонального стану печінки / И. В. Гомоляко, В. А. Дєєв, Л. С. Донцова [та ін.] // Клінічна хірургія. – 2002. - №5–6. – С.58–59.</w:t>
      </w:r>
    </w:p>
    <w:p w:rsidR="00970D9C" w:rsidRDefault="00970D9C" w:rsidP="00F64717">
      <w:pPr>
        <w:numPr>
          <w:ilvl w:val="0"/>
          <w:numId w:val="13"/>
        </w:numPr>
        <w:tabs>
          <w:tab w:val="left" w:pos="1035"/>
        </w:tabs>
        <w:spacing w:after="0" w:line="360" w:lineRule="auto"/>
        <w:ind w:left="0" w:firstLine="540"/>
        <w:jc w:val="both"/>
      </w:pPr>
      <w:r>
        <w:t>Гнатюк М. С. Морфометрична оцінка структурних змін печінки при перинатальних інфекціях / М. С. Гнатюк, І. С. Сміян, Г. А. Горбачевський // Педіатрія, акушерство та гінекологія. – 2005. - №6. – С.32–34.</w:t>
      </w:r>
    </w:p>
    <w:p w:rsidR="00970D9C" w:rsidRDefault="00970D9C" w:rsidP="00F64717">
      <w:pPr>
        <w:numPr>
          <w:ilvl w:val="0"/>
          <w:numId w:val="13"/>
        </w:numPr>
        <w:tabs>
          <w:tab w:val="left" w:pos="1035"/>
        </w:tabs>
        <w:spacing w:after="0" w:line="360" w:lineRule="auto"/>
        <w:ind w:left="0" w:firstLine="540"/>
        <w:jc w:val="both"/>
      </w:pPr>
      <w:r>
        <w:t>Збарский И. Б. Организация клеточного ядра / И. В. Збарский. – М.: Медицина, 1998. – 298 с.</w:t>
      </w:r>
    </w:p>
    <w:p w:rsidR="00970D9C" w:rsidRDefault="00970D9C" w:rsidP="00F64717">
      <w:pPr>
        <w:numPr>
          <w:ilvl w:val="0"/>
          <w:numId w:val="13"/>
        </w:numPr>
        <w:tabs>
          <w:tab w:val="left" w:pos="1035"/>
        </w:tabs>
        <w:spacing w:after="0" w:line="360" w:lineRule="auto"/>
        <w:ind w:left="0" w:firstLine="540"/>
        <w:jc w:val="both"/>
      </w:pPr>
      <w:r>
        <w:t>Бенявский М. В. Морфометрические показатели и активность ядрышковых организаторов гепатоцитов как критерии этиологической верификации циррозов печени / М. В. Бенявский, А. А. Должиков // Гепатология. – 2004. - №1. – С.45–46.</w:t>
      </w:r>
    </w:p>
    <w:p w:rsidR="00970D9C" w:rsidRDefault="00970D9C" w:rsidP="00F64717">
      <w:pPr>
        <w:numPr>
          <w:ilvl w:val="0"/>
          <w:numId w:val="13"/>
        </w:numPr>
        <w:tabs>
          <w:tab w:val="left" w:pos="1035"/>
        </w:tabs>
        <w:spacing w:after="0" w:line="360" w:lineRule="auto"/>
        <w:ind w:left="0" w:firstLine="540"/>
        <w:jc w:val="both"/>
      </w:pPr>
      <w:r>
        <w:rPr>
          <w:lang w:val="en-US"/>
        </w:rPr>
        <w:t>Metabolic alterations in hepatocytes promoted by the herbicides paraquat</w:t>
      </w:r>
      <w:r w:rsidRPr="00970D9C">
        <w:rPr>
          <w:lang w:val="en-US"/>
        </w:rPr>
        <w:t>,</w:t>
      </w:r>
      <w:r>
        <w:rPr>
          <w:lang w:val="en-US"/>
        </w:rPr>
        <w:t xml:space="preserve"> dinoseb and 2</w:t>
      </w:r>
      <w:r w:rsidRPr="00970D9C">
        <w:rPr>
          <w:lang w:val="en-US"/>
        </w:rPr>
        <w:t>,</w:t>
      </w:r>
      <w:r>
        <w:rPr>
          <w:lang w:val="en-US"/>
        </w:rPr>
        <w:t>4–D / C. M. Palmeira</w:t>
      </w:r>
      <w:r w:rsidRPr="00970D9C">
        <w:rPr>
          <w:lang w:val="en-US"/>
        </w:rPr>
        <w:t>,</w:t>
      </w:r>
      <w:r>
        <w:rPr>
          <w:lang w:val="en-GB"/>
        </w:rPr>
        <w:t xml:space="preserve"> A. J. </w:t>
      </w:r>
      <w:r>
        <w:rPr>
          <w:lang w:val="en-US"/>
        </w:rPr>
        <w:t>Moreno</w:t>
      </w:r>
      <w:r w:rsidRPr="00970D9C">
        <w:rPr>
          <w:lang w:val="en-US"/>
        </w:rPr>
        <w:t>,</w:t>
      </w:r>
      <w:r>
        <w:rPr>
          <w:lang w:val="en-GB"/>
        </w:rPr>
        <w:t xml:space="preserve"> V. M. </w:t>
      </w:r>
      <w:r>
        <w:rPr>
          <w:lang w:val="en-US"/>
        </w:rPr>
        <w:t>Madeira</w:t>
      </w:r>
      <w:r w:rsidRPr="00970D9C">
        <w:rPr>
          <w:lang w:val="en-US"/>
        </w:rPr>
        <w:t xml:space="preserve"> </w:t>
      </w:r>
      <w:r>
        <w:rPr>
          <w:lang w:val="en-US"/>
        </w:rPr>
        <w:t>// Arch Toxicol</w:t>
      </w:r>
      <w:r w:rsidRPr="00970D9C">
        <w:rPr>
          <w:lang w:val="en-US"/>
        </w:rPr>
        <w:t>.</w:t>
      </w:r>
      <w:r>
        <w:rPr>
          <w:lang w:val="en-US"/>
        </w:rPr>
        <w:t xml:space="preserve"> </w:t>
      </w:r>
      <w:r>
        <w:t xml:space="preserve">1994. – </w:t>
      </w:r>
      <w:r>
        <w:rPr>
          <w:lang w:val="en-US"/>
        </w:rPr>
        <w:t>Vol</w:t>
      </w:r>
      <w:r>
        <w:t>.68, №1. – Р.24-31.</w:t>
      </w:r>
    </w:p>
    <w:p w:rsidR="00970D9C" w:rsidRPr="00970D9C" w:rsidRDefault="00970D9C" w:rsidP="00F64717">
      <w:pPr>
        <w:numPr>
          <w:ilvl w:val="0"/>
          <w:numId w:val="13"/>
        </w:numPr>
        <w:tabs>
          <w:tab w:val="left" w:pos="1035"/>
        </w:tabs>
        <w:spacing w:after="0" w:line="360" w:lineRule="auto"/>
        <w:ind w:left="0" w:firstLine="540"/>
        <w:jc w:val="both"/>
        <w:rPr>
          <w:lang w:val="en-US"/>
        </w:rPr>
      </w:pPr>
      <w:r>
        <w:rPr>
          <w:lang w:val="en-US"/>
        </w:rPr>
        <w:t>Morphological</w:t>
      </w:r>
      <w:r w:rsidRPr="00970D9C">
        <w:rPr>
          <w:lang w:val="en-US"/>
        </w:rPr>
        <w:t xml:space="preserve"> </w:t>
      </w:r>
      <w:r>
        <w:rPr>
          <w:lang w:val="en-US"/>
        </w:rPr>
        <w:t>changes</w:t>
      </w:r>
      <w:r w:rsidRPr="00970D9C">
        <w:rPr>
          <w:lang w:val="en-US"/>
        </w:rPr>
        <w:t xml:space="preserve"> </w:t>
      </w:r>
      <w:r>
        <w:rPr>
          <w:lang w:val="en-US"/>
        </w:rPr>
        <w:t>in</w:t>
      </w:r>
      <w:r w:rsidRPr="00970D9C">
        <w:rPr>
          <w:lang w:val="en-US"/>
        </w:rPr>
        <w:t xml:space="preserve"> </w:t>
      </w:r>
      <w:r>
        <w:rPr>
          <w:lang w:val="en-US"/>
        </w:rPr>
        <w:t>mitochondria</w:t>
      </w:r>
      <w:r w:rsidRPr="00970D9C">
        <w:rPr>
          <w:lang w:val="en-US"/>
        </w:rPr>
        <w:t xml:space="preserve"> </w:t>
      </w:r>
      <w:r>
        <w:rPr>
          <w:lang w:val="en-US"/>
        </w:rPr>
        <w:t>and</w:t>
      </w:r>
      <w:r w:rsidRPr="00970D9C">
        <w:rPr>
          <w:lang w:val="en-US"/>
        </w:rPr>
        <w:t xml:space="preserve"> </w:t>
      </w:r>
      <w:r>
        <w:rPr>
          <w:lang w:val="en-US"/>
        </w:rPr>
        <w:t>lysosomes</w:t>
      </w:r>
      <w:r w:rsidRPr="00970D9C">
        <w:rPr>
          <w:lang w:val="en-US"/>
        </w:rPr>
        <w:t xml:space="preserve"> </w:t>
      </w:r>
      <w:r>
        <w:rPr>
          <w:lang w:val="en-US"/>
        </w:rPr>
        <w:t>of</w:t>
      </w:r>
      <w:r w:rsidRPr="00970D9C">
        <w:rPr>
          <w:lang w:val="en-US"/>
        </w:rPr>
        <w:t xml:space="preserve"> </w:t>
      </w:r>
      <w:r>
        <w:rPr>
          <w:lang w:val="en-US"/>
        </w:rPr>
        <w:t>hepatocytes</w:t>
      </w:r>
      <w:r w:rsidRPr="00970D9C">
        <w:rPr>
          <w:lang w:val="en-US"/>
        </w:rPr>
        <w:t xml:space="preserve"> </w:t>
      </w:r>
      <w:r>
        <w:rPr>
          <w:lang w:val="en-US"/>
        </w:rPr>
        <w:t>in</w:t>
      </w:r>
      <w:r w:rsidRPr="00970D9C">
        <w:rPr>
          <w:lang w:val="en-US"/>
        </w:rPr>
        <w:t xml:space="preserve"> </w:t>
      </w:r>
      <w:r>
        <w:rPr>
          <w:lang w:val="en-US"/>
        </w:rPr>
        <w:t>acute</w:t>
      </w:r>
      <w:r w:rsidRPr="00970D9C">
        <w:rPr>
          <w:lang w:val="en-US"/>
        </w:rPr>
        <w:t xml:space="preserve"> </w:t>
      </w:r>
      <w:r>
        <w:rPr>
          <w:lang w:val="en-US"/>
        </w:rPr>
        <w:t>intoxication</w:t>
      </w:r>
      <w:r w:rsidRPr="00970D9C">
        <w:rPr>
          <w:lang w:val="en-US"/>
        </w:rPr>
        <w:t xml:space="preserve"> </w:t>
      </w:r>
      <w:r>
        <w:rPr>
          <w:lang w:val="en-US"/>
        </w:rPr>
        <w:t>with</w:t>
      </w:r>
      <w:r w:rsidRPr="00970D9C">
        <w:rPr>
          <w:lang w:val="en-US"/>
        </w:rPr>
        <w:t xml:space="preserve"> 2,4–</w:t>
      </w:r>
      <w:r>
        <w:rPr>
          <w:lang w:val="en-US"/>
        </w:rPr>
        <w:t>dichlorophenoxyacetic</w:t>
      </w:r>
      <w:r w:rsidRPr="00970D9C">
        <w:rPr>
          <w:lang w:val="en-US"/>
        </w:rPr>
        <w:t xml:space="preserve"> </w:t>
      </w:r>
      <w:r>
        <w:rPr>
          <w:lang w:val="en-US"/>
        </w:rPr>
        <w:t>acid</w:t>
      </w:r>
      <w:r w:rsidRPr="00970D9C">
        <w:rPr>
          <w:lang w:val="en-US"/>
        </w:rPr>
        <w:t xml:space="preserve"> (2,4-</w:t>
      </w:r>
      <w:r>
        <w:rPr>
          <w:lang w:val="en-US"/>
        </w:rPr>
        <w:t>D</w:t>
      </w:r>
      <w:r w:rsidRPr="00970D9C">
        <w:rPr>
          <w:lang w:val="en-US"/>
        </w:rPr>
        <w:t xml:space="preserve">) </w:t>
      </w:r>
      <w:r>
        <w:rPr>
          <w:lang w:val="en-US"/>
        </w:rPr>
        <w:t>/ M.Sulik</w:t>
      </w:r>
      <w:r w:rsidRPr="00970D9C">
        <w:rPr>
          <w:lang w:val="en-US"/>
        </w:rPr>
        <w:t xml:space="preserve">, </w:t>
      </w:r>
      <w:r>
        <w:rPr>
          <w:lang w:val="en-US"/>
        </w:rPr>
        <w:t>W.Kisielewski</w:t>
      </w:r>
      <w:r w:rsidRPr="00970D9C">
        <w:rPr>
          <w:lang w:val="en-US"/>
        </w:rPr>
        <w:t xml:space="preserve">, </w:t>
      </w:r>
      <w:r>
        <w:rPr>
          <w:lang w:val="en-US"/>
        </w:rPr>
        <w:t xml:space="preserve">B. Szynaka [et al.] </w:t>
      </w:r>
      <w:r w:rsidRPr="00970D9C">
        <w:rPr>
          <w:lang w:val="en-US"/>
        </w:rPr>
        <w:t xml:space="preserve">// </w:t>
      </w:r>
      <w:r>
        <w:rPr>
          <w:lang w:val="en-US"/>
        </w:rPr>
        <w:t>Mater</w:t>
      </w:r>
      <w:r w:rsidRPr="00970D9C">
        <w:rPr>
          <w:lang w:val="en-US"/>
        </w:rPr>
        <w:t xml:space="preserve"> </w:t>
      </w:r>
      <w:r>
        <w:rPr>
          <w:lang w:val="en-US"/>
        </w:rPr>
        <w:t>Med</w:t>
      </w:r>
      <w:r w:rsidRPr="00970D9C">
        <w:rPr>
          <w:lang w:val="en-US"/>
        </w:rPr>
        <w:t xml:space="preserve"> </w:t>
      </w:r>
      <w:r>
        <w:rPr>
          <w:lang w:val="en-US"/>
        </w:rPr>
        <w:t>Pol</w:t>
      </w:r>
      <w:r w:rsidRPr="00970D9C">
        <w:rPr>
          <w:lang w:val="en-US"/>
        </w:rPr>
        <w:t xml:space="preserve">. – 1998. – </w:t>
      </w:r>
      <w:r>
        <w:rPr>
          <w:lang w:val="en-US"/>
        </w:rPr>
        <w:t>Vol</w:t>
      </w:r>
      <w:r w:rsidRPr="00970D9C">
        <w:rPr>
          <w:lang w:val="en-US"/>
        </w:rPr>
        <w:t xml:space="preserve">.30, №1-2. – </w:t>
      </w:r>
      <w:r>
        <w:t>Р</w:t>
      </w:r>
      <w:r w:rsidRPr="00970D9C">
        <w:rPr>
          <w:lang w:val="en-US"/>
        </w:rPr>
        <w:t>.16-19.</w:t>
      </w:r>
    </w:p>
    <w:p w:rsidR="00970D9C" w:rsidRDefault="00970D9C" w:rsidP="00F64717">
      <w:pPr>
        <w:numPr>
          <w:ilvl w:val="0"/>
          <w:numId w:val="13"/>
        </w:numPr>
        <w:tabs>
          <w:tab w:val="left" w:pos="1035"/>
        </w:tabs>
        <w:spacing w:after="0" w:line="360" w:lineRule="auto"/>
        <w:ind w:left="0" w:firstLine="540"/>
        <w:jc w:val="both"/>
        <w:rPr>
          <w:lang w:val="en-GB"/>
        </w:rPr>
      </w:pPr>
      <w:r>
        <w:rPr>
          <w:lang w:val="en-US"/>
        </w:rPr>
        <w:t>Ultrastructural changes in rat hepatocytes in acute intoxication</w:t>
      </w:r>
      <w:r w:rsidRPr="00970D9C">
        <w:rPr>
          <w:lang w:val="en-US"/>
        </w:rPr>
        <w:t xml:space="preserve"> </w:t>
      </w:r>
      <w:r>
        <w:rPr>
          <w:lang w:val="en-US"/>
        </w:rPr>
        <w:t>with</w:t>
      </w:r>
      <w:r w:rsidRPr="00970D9C">
        <w:rPr>
          <w:lang w:val="en-US"/>
        </w:rPr>
        <w:t xml:space="preserve"> 2,4 – </w:t>
      </w:r>
      <w:r>
        <w:rPr>
          <w:lang w:val="en-US"/>
        </w:rPr>
        <w:t>dichlorophenoxyacetic</w:t>
      </w:r>
      <w:r w:rsidRPr="00970D9C">
        <w:rPr>
          <w:lang w:val="en-US"/>
        </w:rPr>
        <w:t xml:space="preserve"> </w:t>
      </w:r>
      <w:r>
        <w:rPr>
          <w:lang w:val="en-US"/>
        </w:rPr>
        <w:t>acid</w:t>
      </w:r>
      <w:r w:rsidRPr="00970D9C">
        <w:rPr>
          <w:lang w:val="en-US"/>
        </w:rPr>
        <w:t xml:space="preserve"> (2,4-</w:t>
      </w:r>
      <w:r>
        <w:rPr>
          <w:lang w:val="en-US"/>
        </w:rPr>
        <w:t>D</w:t>
      </w:r>
      <w:r w:rsidRPr="00970D9C">
        <w:rPr>
          <w:lang w:val="en-US"/>
        </w:rPr>
        <w:t xml:space="preserve">) </w:t>
      </w:r>
      <w:r>
        <w:rPr>
          <w:lang w:val="en-US"/>
        </w:rPr>
        <w:t>/ M. Sulik</w:t>
      </w:r>
      <w:r w:rsidRPr="00970D9C">
        <w:rPr>
          <w:lang w:val="en-US"/>
        </w:rPr>
        <w:t xml:space="preserve">, </w:t>
      </w:r>
      <w:r>
        <w:rPr>
          <w:lang w:val="en-US"/>
        </w:rPr>
        <w:t>W. Kisielewski</w:t>
      </w:r>
      <w:r w:rsidRPr="00970D9C">
        <w:rPr>
          <w:lang w:val="en-US"/>
        </w:rPr>
        <w:t xml:space="preserve">, </w:t>
      </w:r>
      <w:r>
        <w:rPr>
          <w:lang w:val="en-US"/>
        </w:rPr>
        <w:t xml:space="preserve">B. Szynaka [et al.] </w:t>
      </w:r>
      <w:r w:rsidRPr="00970D9C">
        <w:rPr>
          <w:lang w:val="en-US"/>
        </w:rPr>
        <w:t>//</w:t>
      </w:r>
      <w:r>
        <w:rPr>
          <w:lang w:val="en-US"/>
        </w:rPr>
        <w:t xml:space="preserve"> Rocz Akad Med Bialymst</w:t>
      </w:r>
      <w:r w:rsidRPr="00970D9C">
        <w:rPr>
          <w:lang w:val="en-US"/>
        </w:rPr>
        <w:t xml:space="preserve">. – 1998. – </w:t>
      </w:r>
      <w:r>
        <w:rPr>
          <w:lang w:val="en-US"/>
        </w:rPr>
        <w:t>Vol</w:t>
      </w:r>
      <w:r w:rsidRPr="00970D9C">
        <w:rPr>
          <w:lang w:val="en-US"/>
        </w:rPr>
        <w:t xml:space="preserve">.43. – </w:t>
      </w:r>
      <w:r>
        <w:t>Р</w:t>
      </w:r>
      <w:r w:rsidRPr="00970D9C">
        <w:rPr>
          <w:lang w:val="en-US"/>
        </w:rPr>
        <w:t xml:space="preserve">.314-326. </w:t>
      </w:r>
    </w:p>
    <w:p w:rsidR="00970D9C" w:rsidRDefault="00970D9C" w:rsidP="00F64717">
      <w:pPr>
        <w:numPr>
          <w:ilvl w:val="0"/>
          <w:numId w:val="13"/>
        </w:numPr>
        <w:tabs>
          <w:tab w:val="left" w:pos="1035"/>
        </w:tabs>
        <w:spacing w:after="0" w:line="360" w:lineRule="auto"/>
        <w:ind w:left="0" w:firstLine="540"/>
        <w:jc w:val="both"/>
      </w:pPr>
      <w:r>
        <w:t xml:space="preserve">Исследование структурно–функциональных изменений в печени и иммунокомпетентных органах при воздействии диаминов / З. И. Коганова, Т. И. Бонашевская, Н. Н. Беляева [и др.] // Гигиена и санитария. – 1993. - №5. – С.44–46. </w:t>
      </w:r>
    </w:p>
    <w:p w:rsidR="00970D9C" w:rsidRDefault="00970D9C" w:rsidP="00F64717">
      <w:pPr>
        <w:numPr>
          <w:ilvl w:val="0"/>
          <w:numId w:val="13"/>
        </w:numPr>
        <w:tabs>
          <w:tab w:val="left" w:pos="1035"/>
        </w:tabs>
        <w:spacing w:after="0" w:line="360" w:lineRule="auto"/>
        <w:ind w:left="0" w:firstLine="540"/>
        <w:jc w:val="both"/>
      </w:pPr>
      <w:r>
        <w:t xml:space="preserve">Шахназаров М. А. Морфологические и гистохимические изменения в печени при ацетатной язве желудка и хроническом воздействии пестицида – хлорофоса / М. А. Шахназаров, А. М. Шахназаров, М. Т. Расулов // Токсикологический вестник. – 2008. - №2. – С.29–32. </w:t>
      </w:r>
    </w:p>
    <w:p w:rsidR="00970D9C" w:rsidRDefault="00970D9C" w:rsidP="00F64717">
      <w:pPr>
        <w:numPr>
          <w:ilvl w:val="0"/>
          <w:numId w:val="13"/>
        </w:numPr>
        <w:tabs>
          <w:tab w:val="left" w:pos="1035"/>
        </w:tabs>
        <w:spacing w:after="0" w:line="360" w:lineRule="auto"/>
        <w:ind w:left="0" w:firstLine="540"/>
        <w:jc w:val="both"/>
      </w:pPr>
      <w:r>
        <w:t>Структурно–метаболическая характеристика ацинусов печени собак при остром холецистите / О. Д. Мишнев, И. М. Дядищева, Н. А. Сергеева [и др.] // Бюлл. эксперим. биол. и мед. – 2003. – Том 135, №2. – С.223–226.</w:t>
      </w:r>
    </w:p>
    <w:p w:rsidR="00970D9C" w:rsidRDefault="00970D9C" w:rsidP="00F64717">
      <w:pPr>
        <w:numPr>
          <w:ilvl w:val="0"/>
          <w:numId w:val="13"/>
        </w:numPr>
        <w:tabs>
          <w:tab w:val="left" w:pos="1035"/>
        </w:tabs>
        <w:spacing w:after="0" w:line="360" w:lineRule="auto"/>
        <w:ind w:left="0" w:firstLine="540"/>
        <w:jc w:val="both"/>
        <w:rPr>
          <w:lang w:val="en-GB"/>
        </w:rPr>
      </w:pPr>
      <w:r>
        <w:rPr>
          <w:lang w:val="en-US"/>
        </w:rPr>
        <w:t xml:space="preserve">Palmeira C. M. Interactions of herbicides </w:t>
      </w:r>
      <w:r w:rsidRPr="00970D9C">
        <w:rPr>
          <w:lang w:val="en-US"/>
        </w:rPr>
        <w:t>2,4-</w:t>
      </w:r>
      <w:r>
        <w:rPr>
          <w:lang w:val="en-US"/>
        </w:rPr>
        <w:t>D and dinoseb with liver mitochondrial bioenergetics / C. M. Palmeira</w:t>
      </w:r>
      <w:r w:rsidRPr="00970D9C">
        <w:rPr>
          <w:lang w:val="en-US"/>
        </w:rPr>
        <w:t>,</w:t>
      </w:r>
      <w:r>
        <w:rPr>
          <w:lang w:val="en-GB"/>
        </w:rPr>
        <w:t xml:space="preserve"> A. J. </w:t>
      </w:r>
      <w:r>
        <w:rPr>
          <w:lang w:val="en-US"/>
        </w:rPr>
        <w:t>Moreno</w:t>
      </w:r>
      <w:r w:rsidRPr="00970D9C">
        <w:rPr>
          <w:lang w:val="en-US"/>
        </w:rPr>
        <w:t>,</w:t>
      </w:r>
      <w:r>
        <w:rPr>
          <w:lang w:val="en-GB"/>
        </w:rPr>
        <w:t xml:space="preserve"> V. M. </w:t>
      </w:r>
      <w:r>
        <w:rPr>
          <w:lang w:val="en-US"/>
        </w:rPr>
        <w:t>Madeira</w:t>
      </w:r>
      <w:r w:rsidRPr="00970D9C">
        <w:rPr>
          <w:lang w:val="en-US"/>
        </w:rPr>
        <w:t xml:space="preserve"> </w:t>
      </w:r>
      <w:r>
        <w:rPr>
          <w:lang w:val="en-US"/>
        </w:rPr>
        <w:t>// Toxicol</w:t>
      </w:r>
      <w:r>
        <w:rPr>
          <w:lang w:val="en-GB"/>
        </w:rPr>
        <w:t>.</w:t>
      </w:r>
      <w:r>
        <w:rPr>
          <w:lang w:val="en-US"/>
        </w:rPr>
        <w:t xml:space="preserve"> Appl. Pharmacol</w:t>
      </w:r>
      <w:r>
        <w:t xml:space="preserve">. – 1994 – </w:t>
      </w:r>
      <w:r>
        <w:rPr>
          <w:lang w:val="en-US"/>
        </w:rPr>
        <w:t>Vol.</w:t>
      </w:r>
      <w:r>
        <w:t xml:space="preserve"> 127(1)</w:t>
      </w:r>
      <w:r>
        <w:rPr>
          <w:lang w:val="en-US"/>
        </w:rPr>
        <w:t>. – P.</w:t>
      </w:r>
      <w:r>
        <w:t>50-</w:t>
      </w:r>
      <w:r>
        <w:rPr>
          <w:lang w:val="en-US"/>
        </w:rPr>
        <w:t>5</w:t>
      </w:r>
      <w:r>
        <w:t>7.</w:t>
      </w:r>
    </w:p>
    <w:p w:rsidR="00970D9C" w:rsidRDefault="00970D9C" w:rsidP="00F64717">
      <w:pPr>
        <w:numPr>
          <w:ilvl w:val="0"/>
          <w:numId w:val="13"/>
        </w:numPr>
        <w:tabs>
          <w:tab w:val="left" w:pos="1035"/>
        </w:tabs>
        <w:spacing w:after="0" w:line="360" w:lineRule="auto"/>
        <w:ind w:left="0" w:firstLine="540"/>
        <w:jc w:val="both"/>
        <w:rPr>
          <w:lang w:val="en-GB"/>
        </w:rPr>
      </w:pPr>
      <w:r>
        <w:rPr>
          <w:lang w:val="en-US"/>
        </w:rPr>
        <w:t>Di Paolo O</w:t>
      </w:r>
      <w:r w:rsidRPr="00970D9C">
        <w:rPr>
          <w:lang w:val="en-US"/>
        </w:rPr>
        <w:t xml:space="preserve">. </w:t>
      </w:r>
      <w:r>
        <w:rPr>
          <w:lang w:val="en-US"/>
        </w:rPr>
        <w:t xml:space="preserve">In vivo and in vitro binding of </w:t>
      </w:r>
      <w:r w:rsidRPr="00970D9C">
        <w:rPr>
          <w:lang w:val="en-US"/>
        </w:rPr>
        <w:t>2,4–</w:t>
      </w:r>
      <w:r>
        <w:rPr>
          <w:lang w:val="en-US"/>
        </w:rPr>
        <w:t>dichlorophenoxyacetic</w:t>
      </w:r>
      <w:r w:rsidRPr="00970D9C">
        <w:rPr>
          <w:lang w:val="en-US"/>
        </w:rPr>
        <w:t xml:space="preserve"> </w:t>
      </w:r>
      <w:r>
        <w:rPr>
          <w:lang w:val="en-US"/>
        </w:rPr>
        <w:t>acid to a rat liver mitochondrial protein / O. Di Paolo</w:t>
      </w:r>
      <w:r w:rsidRPr="00970D9C">
        <w:rPr>
          <w:lang w:val="en-US"/>
        </w:rPr>
        <w:t xml:space="preserve">, </w:t>
      </w:r>
      <w:r>
        <w:rPr>
          <w:lang w:val="en-US"/>
        </w:rPr>
        <w:t>A. M. de Duffard</w:t>
      </w:r>
      <w:r w:rsidRPr="00970D9C">
        <w:rPr>
          <w:lang w:val="en-US"/>
        </w:rPr>
        <w:t>,</w:t>
      </w:r>
      <w:r>
        <w:rPr>
          <w:lang w:val="en-US"/>
        </w:rPr>
        <w:t xml:space="preserve"> R. Duffard // Chem. Biol</w:t>
      </w:r>
      <w:r>
        <w:rPr>
          <w:lang w:val="en-GB"/>
        </w:rPr>
        <w:t xml:space="preserve">. </w:t>
      </w:r>
      <w:r>
        <w:rPr>
          <w:lang w:val="en-US"/>
        </w:rPr>
        <w:t>Interact</w:t>
      </w:r>
      <w:r>
        <w:t>. – 2001.</w:t>
      </w:r>
      <w:r>
        <w:rPr>
          <w:lang w:val="en-GB"/>
        </w:rPr>
        <w:t xml:space="preserve"> - </w:t>
      </w:r>
      <w:r>
        <w:rPr>
          <w:lang w:val="en-US"/>
        </w:rPr>
        <w:t>Vol</w:t>
      </w:r>
      <w:r>
        <w:rPr>
          <w:lang w:val="en-GB"/>
        </w:rPr>
        <w:t>.</w:t>
      </w:r>
      <w:r>
        <w:t xml:space="preserve"> 137(3)</w:t>
      </w:r>
      <w:r>
        <w:rPr>
          <w:lang w:val="en-GB"/>
        </w:rPr>
        <w:t xml:space="preserve">. – </w:t>
      </w:r>
      <w:r>
        <w:rPr>
          <w:lang w:val="en-US"/>
        </w:rPr>
        <w:t>P</w:t>
      </w:r>
      <w:r>
        <w:rPr>
          <w:lang w:val="en-GB"/>
        </w:rPr>
        <w:t>.</w:t>
      </w:r>
      <w:r>
        <w:t xml:space="preserve"> 229-</w:t>
      </w:r>
      <w:r>
        <w:rPr>
          <w:lang w:val="en-GB"/>
        </w:rPr>
        <w:t>2</w:t>
      </w:r>
      <w:r>
        <w:t>41.</w:t>
      </w:r>
    </w:p>
    <w:p w:rsidR="00970D9C" w:rsidRDefault="00970D9C" w:rsidP="00F64717">
      <w:pPr>
        <w:numPr>
          <w:ilvl w:val="0"/>
          <w:numId w:val="13"/>
        </w:numPr>
        <w:tabs>
          <w:tab w:val="left" w:pos="1035"/>
        </w:tabs>
        <w:spacing w:after="0" w:line="360" w:lineRule="auto"/>
        <w:ind w:left="0" w:firstLine="540"/>
        <w:jc w:val="both"/>
      </w:pPr>
      <w:r>
        <w:lastRenderedPageBreak/>
        <w:t>Садовникова И. В. Ультраструктурные аспекты патологии печени при токсическом медикаментозном гепатите / И. В. Садовникова, В. В. Садовникова // Гепатология. – 2004. - №1. – С.60-61.</w:t>
      </w:r>
    </w:p>
    <w:p w:rsidR="00970D9C" w:rsidRDefault="00970D9C" w:rsidP="00F64717">
      <w:pPr>
        <w:numPr>
          <w:ilvl w:val="0"/>
          <w:numId w:val="13"/>
        </w:numPr>
        <w:tabs>
          <w:tab w:val="left" w:pos="1035"/>
        </w:tabs>
        <w:spacing w:after="0" w:line="360" w:lineRule="auto"/>
        <w:ind w:left="0" w:firstLine="540"/>
        <w:jc w:val="both"/>
      </w:pPr>
      <w:r>
        <w:t>Базелюк Л. Т. Функционально–метаболические изменения клеток печени и почек при воздействии физических факторов (обзор) / Л. Т. Базелюк, Р. А. Мухаметжанова // Гигиена и санитария. – 2003. - №2. – С.76–77.</w:t>
      </w:r>
    </w:p>
    <w:p w:rsidR="00970D9C" w:rsidRDefault="00970D9C" w:rsidP="00F64717">
      <w:pPr>
        <w:numPr>
          <w:ilvl w:val="0"/>
          <w:numId w:val="13"/>
        </w:numPr>
        <w:tabs>
          <w:tab w:val="left" w:pos="1035"/>
        </w:tabs>
        <w:spacing w:after="0" w:line="360" w:lineRule="auto"/>
        <w:ind w:left="0" w:firstLine="540"/>
        <w:jc w:val="both"/>
      </w:pPr>
      <w:r>
        <w:t>Морозов И. А. Липидные включения печени / И. А. Морозов // Гепатология. – 2005. - №3. – С.11–16.</w:t>
      </w:r>
    </w:p>
    <w:p w:rsidR="00970D9C" w:rsidRDefault="00970D9C" w:rsidP="00F64717">
      <w:pPr>
        <w:numPr>
          <w:ilvl w:val="0"/>
          <w:numId w:val="13"/>
        </w:numPr>
        <w:tabs>
          <w:tab w:val="left" w:pos="1035"/>
        </w:tabs>
        <w:spacing w:after="0" w:line="360" w:lineRule="auto"/>
        <w:ind w:left="0" w:firstLine="540"/>
        <w:jc w:val="both"/>
      </w:pPr>
      <w:r>
        <w:t>Сумана Мансуру. Изменения ультраструктуры клеток печени до и после дренирующих операций у больных с желтухой опухолевого генеза / Сумана Мансуру // Вісник проблем біології і медицини. – 2002. – Вип. 5. – С.98–100.</w:t>
      </w:r>
    </w:p>
    <w:p w:rsidR="00970D9C" w:rsidRDefault="00970D9C" w:rsidP="00F64717">
      <w:pPr>
        <w:numPr>
          <w:ilvl w:val="0"/>
          <w:numId w:val="13"/>
        </w:numPr>
        <w:tabs>
          <w:tab w:val="left" w:pos="1035"/>
        </w:tabs>
        <w:spacing w:after="0" w:line="360" w:lineRule="auto"/>
        <w:ind w:left="0" w:firstLine="540"/>
        <w:jc w:val="both"/>
      </w:pPr>
      <w:r>
        <w:t>Применение силимарина и α-токоферола для коррекции метаболических и морфофункциональных нарушений в печени крыс при интоксикации полихлорированными бифенилами / В. А. Мышкин, Р. Б. Ибатуллина, И. Л. Гуляева [и др.] // Токсикологический вестник. – 2004. - №3. – С.30–33.</w:t>
      </w:r>
    </w:p>
    <w:p w:rsidR="00970D9C" w:rsidRDefault="00970D9C" w:rsidP="00F64717">
      <w:pPr>
        <w:numPr>
          <w:ilvl w:val="0"/>
          <w:numId w:val="13"/>
        </w:numPr>
        <w:tabs>
          <w:tab w:val="left" w:pos="1035"/>
        </w:tabs>
        <w:spacing w:after="0" w:line="360" w:lineRule="auto"/>
        <w:ind w:left="0" w:firstLine="540"/>
        <w:jc w:val="both"/>
      </w:pPr>
      <w:r>
        <w:rPr>
          <w:lang w:val="en-US"/>
        </w:rPr>
        <w:t>Oruc E</w:t>
      </w:r>
      <w:r w:rsidRPr="00970D9C">
        <w:rPr>
          <w:lang w:val="en-US"/>
        </w:rPr>
        <w:t xml:space="preserve">. </w:t>
      </w:r>
      <w:r>
        <w:rPr>
          <w:lang w:val="en-US"/>
        </w:rPr>
        <w:t>O</w:t>
      </w:r>
      <w:r w:rsidRPr="00970D9C">
        <w:rPr>
          <w:lang w:val="en-US"/>
        </w:rPr>
        <w:t xml:space="preserve">., </w:t>
      </w:r>
      <w:r>
        <w:rPr>
          <w:lang w:val="en-US"/>
        </w:rPr>
        <w:t>Uner N</w:t>
      </w:r>
      <w:r w:rsidRPr="00970D9C">
        <w:rPr>
          <w:lang w:val="en-US"/>
        </w:rPr>
        <w:t>.</w:t>
      </w:r>
      <w:r>
        <w:rPr>
          <w:lang w:val="en-US"/>
        </w:rPr>
        <w:t xml:space="preserve"> Combined effects of </w:t>
      </w:r>
      <w:r w:rsidRPr="00970D9C">
        <w:rPr>
          <w:lang w:val="en-US"/>
        </w:rPr>
        <w:t>2,4-</w:t>
      </w:r>
      <w:r>
        <w:rPr>
          <w:lang w:val="en-US"/>
        </w:rPr>
        <w:t>D and azinphosmethyl on antioxidant enzymes and lipid peroxidation in liver of Oreochromis niloticus / E. Oruc</w:t>
      </w:r>
      <w:r w:rsidRPr="00970D9C">
        <w:rPr>
          <w:lang w:val="en-US"/>
        </w:rPr>
        <w:t xml:space="preserve">, </w:t>
      </w:r>
      <w:r>
        <w:rPr>
          <w:lang w:val="en-US"/>
        </w:rPr>
        <w:t>N. Uner // Comp. Biochem. Physiol. C. Toxicol. Pharmacol</w:t>
      </w:r>
      <w:r>
        <w:t>. –</w:t>
      </w:r>
      <w:r>
        <w:rPr>
          <w:lang w:val="en-US"/>
        </w:rPr>
        <w:t xml:space="preserve"> 2000</w:t>
      </w:r>
      <w:r>
        <w:t>.</w:t>
      </w:r>
      <w:r>
        <w:rPr>
          <w:lang w:val="en-US"/>
        </w:rPr>
        <w:t xml:space="preserve"> </w:t>
      </w:r>
      <w:r>
        <w:t xml:space="preserve">– </w:t>
      </w:r>
      <w:r>
        <w:rPr>
          <w:lang w:val="en-US"/>
        </w:rPr>
        <w:t>Vol</w:t>
      </w:r>
      <w:r>
        <w:t>.127, №</w:t>
      </w:r>
      <w:r>
        <w:rPr>
          <w:lang w:val="en-US"/>
        </w:rPr>
        <w:t>3</w:t>
      </w:r>
      <w:r>
        <w:t>. – Р.291-296.</w:t>
      </w:r>
    </w:p>
    <w:p w:rsidR="00970D9C" w:rsidRPr="00970D9C" w:rsidRDefault="00970D9C" w:rsidP="00F64717">
      <w:pPr>
        <w:numPr>
          <w:ilvl w:val="0"/>
          <w:numId w:val="13"/>
        </w:numPr>
        <w:tabs>
          <w:tab w:val="left" w:pos="1035"/>
        </w:tabs>
        <w:spacing w:after="0" w:line="360" w:lineRule="auto"/>
        <w:ind w:left="0" w:firstLine="540"/>
        <w:jc w:val="both"/>
        <w:rPr>
          <w:lang w:val="en-US"/>
        </w:rPr>
      </w:pPr>
      <w:r>
        <w:rPr>
          <w:lang w:val="en-US"/>
        </w:rPr>
        <w:t xml:space="preserve">Participation of dexamethasone and E and C vitamins in the modulation of the hepatotoxic effect induced by fomesafen and </w:t>
      </w:r>
      <w:r w:rsidRPr="00970D9C">
        <w:rPr>
          <w:lang w:val="en-US"/>
        </w:rPr>
        <w:t>2,4–</w:t>
      </w:r>
      <w:r>
        <w:rPr>
          <w:lang w:val="en-US"/>
        </w:rPr>
        <w:t>D amino herbicides</w:t>
      </w:r>
      <w:r w:rsidRPr="00970D9C">
        <w:rPr>
          <w:lang w:val="en-US"/>
        </w:rPr>
        <w:t xml:space="preserve">, </w:t>
      </w:r>
      <w:r>
        <w:rPr>
          <w:lang w:val="en-US"/>
        </w:rPr>
        <w:t>in rats / L. Orfila</w:t>
      </w:r>
      <w:r w:rsidRPr="00970D9C">
        <w:rPr>
          <w:lang w:val="en-US"/>
        </w:rPr>
        <w:t xml:space="preserve">, </w:t>
      </w:r>
      <w:r>
        <w:rPr>
          <w:lang w:val="en-US"/>
        </w:rPr>
        <w:t>S. Mendoza</w:t>
      </w:r>
      <w:r w:rsidRPr="00970D9C">
        <w:rPr>
          <w:lang w:val="en-US"/>
        </w:rPr>
        <w:t xml:space="preserve">, </w:t>
      </w:r>
      <w:r>
        <w:rPr>
          <w:lang w:val="en-US"/>
        </w:rPr>
        <w:t>J. Rodriguez [et al.]</w:t>
      </w:r>
      <w:r w:rsidRPr="00970D9C">
        <w:rPr>
          <w:lang w:val="en-US"/>
        </w:rPr>
        <w:t xml:space="preserve"> </w:t>
      </w:r>
      <w:r>
        <w:rPr>
          <w:lang w:val="en-US"/>
        </w:rPr>
        <w:t>// Acta Cient Venez</w:t>
      </w:r>
      <w:r w:rsidRPr="00970D9C">
        <w:rPr>
          <w:lang w:val="en-US"/>
        </w:rPr>
        <w:t xml:space="preserve">. – 2002. – </w:t>
      </w:r>
      <w:r>
        <w:rPr>
          <w:lang w:val="en-US"/>
        </w:rPr>
        <w:t>Vol</w:t>
      </w:r>
      <w:r w:rsidRPr="00970D9C">
        <w:rPr>
          <w:lang w:val="en-US"/>
        </w:rPr>
        <w:t xml:space="preserve">.53, </w:t>
      </w:r>
      <w:r>
        <w:rPr>
          <w:lang w:val="en-US"/>
        </w:rPr>
        <w:t>№1</w:t>
      </w:r>
      <w:r w:rsidRPr="00970D9C">
        <w:rPr>
          <w:lang w:val="en-US"/>
        </w:rPr>
        <w:t xml:space="preserve">. – </w:t>
      </w:r>
      <w:r>
        <w:t>Р</w:t>
      </w:r>
      <w:r w:rsidRPr="00970D9C">
        <w:rPr>
          <w:lang w:val="en-US"/>
        </w:rPr>
        <w:t>.60-65.</w:t>
      </w:r>
    </w:p>
    <w:p w:rsidR="00970D9C" w:rsidRPr="00970D9C" w:rsidRDefault="00970D9C" w:rsidP="00F64717">
      <w:pPr>
        <w:numPr>
          <w:ilvl w:val="0"/>
          <w:numId w:val="13"/>
        </w:numPr>
        <w:tabs>
          <w:tab w:val="left" w:pos="1035"/>
        </w:tabs>
        <w:spacing w:after="0" w:line="360" w:lineRule="auto"/>
        <w:ind w:left="0" w:firstLine="540"/>
        <w:jc w:val="both"/>
        <w:rPr>
          <w:lang w:val="en-US"/>
        </w:rPr>
      </w:pPr>
      <w:r>
        <w:t>Стан</w:t>
      </w:r>
      <w:r w:rsidRPr="00970D9C">
        <w:rPr>
          <w:lang w:val="en-US"/>
        </w:rPr>
        <w:t xml:space="preserve"> </w:t>
      </w:r>
      <w:r>
        <w:t>ультраструктур</w:t>
      </w:r>
      <w:r w:rsidRPr="00970D9C">
        <w:rPr>
          <w:lang w:val="en-US"/>
        </w:rPr>
        <w:t xml:space="preserve"> </w:t>
      </w:r>
      <w:r>
        <w:t>печінкових</w:t>
      </w:r>
      <w:r w:rsidRPr="00970D9C">
        <w:rPr>
          <w:lang w:val="en-US"/>
        </w:rPr>
        <w:t xml:space="preserve"> </w:t>
      </w:r>
      <w:r>
        <w:t>балок</w:t>
      </w:r>
      <w:r w:rsidRPr="00970D9C">
        <w:rPr>
          <w:lang w:val="en-US"/>
        </w:rPr>
        <w:t xml:space="preserve"> </w:t>
      </w:r>
      <w:r>
        <w:t>та</w:t>
      </w:r>
      <w:r w:rsidRPr="00970D9C">
        <w:rPr>
          <w:lang w:val="en-US"/>
        </w:rPr>
        <w:t xml:space="preserve"> </w:t>
      </w:r>
      <w:r>
        <w:t>синусоїдних</w:t>
      </w:r>
      <w:r w:rsidRPr="00970D9C">
        <w:rPr>
          <w:lang w:val="en-US"/>
        </w:rPr>
        <w:t xml:space="preserve"> </w:t>
      </w:r>
      <w:r>
        <w:t>гемокапілярів</w:t>
      </w:r>
      <w:r w:rsidRPr="00970D9C">
        <w:rPr>
          <w:lang w:val="en-US"/>
        </w:rPr>
        <w:t xml:space="preserve"> </w:t>
      </w:r>
      <w:r>
        <w:t>печінки</w:t>
      </w:r>
      <w:r w:rsidRPr="00970D9C">
        <w:rPr>
          <w:lang w:val="en-US"/>
        </w:rPr>
        <w:t xml:space="preserve"> </w:t>
      </w:r>
      <w:r>
        <w:t>білих</w:t>
      </w:r>
      <w:r w:rsidRPr="00970D9C">
        <w:rPr>
          <w:lang w:val="en-US"/>
        </w:rPr>
        <w:t xml:space="preserve"> </w:t>
      </w:r>
      <w:r>
        <w:t>щурів</w:t>
      </w:r>
      <w:r w:rsidRPr="00970D9C">
        <w:rPr>
          <w:lang w:val="en-US"/>
        </w:rPr>
        <w:t xml:space="preserve"> – </w:t>
      </w:r>
      <w:r>
        <w:t>самиць</w:t>
      </w:r>
      <w:r w:rsidRPr="00970D9C">
        <w:rPr>
          <w:lang w:val="en-US"/>
        </w:rPr>
        <w:t xml:space="preserve"> </w:t>
      </w:r>
      <w:r>
        <w:t>при</w:t>
      </w:r>
      <w:r w:rsidRPr="00970D9C">
        <w:rPr>
          <w:lang w:val="en-US"/>
        </w:rPr>
        <w:t xml:space="preserve"> </w:t>
      </w:r>
      <w:r>
        <w:t>довготривалій</w:t>
      </w:r>
      <w:r w:rsidRPr="00970D9C">
        <w:rPr>
          <w:lang w:val="en-US"/>
        </w:rPr>
        <w:t xml:space="preserve"> </w:t>
      </w:r>
      <w:r>
        <w:t>дії</w:t>
      </w:r>
      <w:r w:rsidRPr="00970D9C">
        <w:rPr>
          <w:lang w:val="en-US"/>
        </w:rPr>
        <w:t xml:space="preserve"> </w:t>
      </w:r>
      <w:r>
        <w:t>етанолу</w:t>
      </w:r>
      <w:r w:rsidRPr="00970D9C">
        <w:rPr>
          <w:lang w:val="en-US"/>
        </w:rPr>
        <w:t xml:space="preserve"> / </w:t>
      </w:r>
      <w:r>
        <w:t>В</w:t>
      </w:r>
      <w:r w:rsidRPr="00970D9C">
        <w:rPr>
          <w:lang w:val="en-US"/>
        </w:rPr>
        <w:t xml:space="preserve">. </w:t>
      </w:r>
      <w:r>
        <w:t>І</w:t>
      </w:r>
      <w:r w:rsidRPr="00970D9C">
        <w:rPr>
          <w:lang w:val="en-US"/>
        </w:rPr>
        <w:t xml:space="preserve">. </w:t>
      </w:r>
      <w:r>
        <w:t>Ковалишин</w:t>
      </w:r>
      <w:r w:rsidRPr="00970D9C">
        <w:rPr>
          <w:lang w:val="en-US"/>
        </w:rPr>
        <w:t xml:space="preserve">, </w:t>
      </w:r>
      <w:r>
        <w:t>І</w:t>
      </w:r>
      <w:r w:rsidRPr="00970D9C">
        <w:rPr>
          <w:lang w:val="en-US"/>
        </w:rPr>
        <w:t xml:space="preserve">. </w:t>
      </w:r>
      <w:r>
        <w:t>Й</w:t>
      </w:r>
      <w:r w:rsidRPr="00970D9C">
        <w:rPr>
          <w:lang w:val="en-US"/>
        </w:rPr>
        <w:t xml:space="preserve">. </w:t>
      </w:r>
      <w:r>
        <w:t>Влох</w:t>
      </w:r>
      <w:r w:rsidRPr="00970D9C">
        <w:rPr>
          <w:lang w:val="en-US"/>
        </w:rPr>
        <w:t xml:space="preserve">, </w:t>
      </w:r>
      <w:r>
        <w:t>Л</w:t>
      </w:r>
      <w:r w:rsidRPr="00970D9C">
        <w:rPr>
          <w:lang w:val="en-US"/>
        </w:rPr>
        <w:t xml:space="preserve">. </w:t>
      </w:r>
      <w:r>
        <w:t>П</w:t>
      </w:r>
      <w:r w:rsidRPr="00970D9C">
        <w:rPr>
          <w:lang w:val="en-US"/>
        </w:rPr>
        <w:t xml:space="preserve">. </w:t>
      </w:r>
      <w:r>
        <w:t>Козак</w:t>
      </w:r>
      <w:r w:rsidRPr="00970D9C">
        <w:rPr>
          <w:lang w:val="en-US"/>
        </w:rPr>
        <w:t xml:space="preserve"> [</w:t>
      </w:r>
      <w:r>
        <w:t>та</w:t>
      </w:r>
      <w:r w:rsidRPr="00970D9C">
        <w:rPr>
          <w:lang w:val="en-US"/>
        </w:rPr>
        <w:t xml:space="preserve"> </w:t>
      </w:r>
      <w:r>
        <w:t>ін</w:t>
      </w:r>
      <w:r w:rsidRPr="00970D9C">
        <w:rPr>
          <w:lang w:val="en-US"/>
        </w:rPr>
        <w:t xml:space="preserve">.] // </w:t>
      </w:r>
      <w:r>
        <w:t>Експериментальна</w:t>
      </w:r>
      <w:r w:rsidRPr="00970D9C">
        <w:rPr>
          <w:lang w:val="en-US"/>
        </w:rPr>
        <w:t xml:space="preserve"> </w:t>
      </w:r>
      <w:r>
        <w:t>фізіологія</w:t>
      </w:r>
      <w:r w:rsidRPr="00970D9C">
        <w:rPr>
          <w:lang w:val="en-US"/>
        </w:rPr>
        <w:t xml:space="preserve"> </w:t>
      </w:r>
      <w:r>
        <w:t>та</w:t>
      </w:r>
      <w:r w:rsidRPr="00970D9C">
        <w:rPr>
          <w:lang w:val="en-US"/>
        </w:rPr>
        <w:t xml:space="preserve"> </w:t>
      </w:r>
      <w:r>
        <w:t>біохімія</w:t>
      </w:r>
      <w:r w:rsidRPr="00970D9C">
        <w:rPr>
          <w:lang w:val="en-US"/>
        </w:rPr>
        <w:t xml:space="preserve">. – 2004. - №1. – </w:t>
      </w:r>
      <w:r>
        <w:t>С</w:t>
      </w:r>
      <w:r w:rsidRPr="00970D9C">
        <w:rPr>
          <w:lang w:val="en-US"/>
        </w:rPr>
        <w:t>.19–29.</w:t>
      </w:r>
    </w:p>
    <w:p w:rsidR="00970D9C" w:rsidRDefault="00970D9C" w:rsidP="00F64717">
      <w:pPr>
        <w:numPr>
          <w:ilvl w:val="0"/>
          <w:numId w:val="13"/>
        </w:numPr>
        <w:tabs>
          <w:tab w:val="left" w:pos="1035"/>
        </w:tabs>
        <w:spacing w:after="0" w:line="360" w:lineRule="auto"/>
        <w:ind w:left="0" w:firstLine="540"/>
        <w:jc w:val="both"/>
      </w:pPr>
      <w:r>
        <w:t>Лебкова Н. П. Внутриклеточные изменения в гепатоцитах крыс и влияние на них уридина при интратрахеальном введении высокодисперсного диоксида кремния / Н. П. Лебкова, В. И. Баранов // Бюлл. эксперим. биол. и мед. – 2006. – Том 141, №5. – С.596–600.</w:t>
      </w:r>
    </w:p>
    <w:p w:rsidR="00970D9C" w:rsidRDefault="00970D9C" w:rsidP="00F64717">
      <w:pPr>
        <w:numPr>
          <w:ilvl w:val="0"/>
          <w:numId w:val="13"/>
        </w:numPr>
        <w:tabs>
          <w:tab w:val="left" w:pos="1035"/>
        </w:tabs>
        <w:spacing w:after="0" w:line="360" w:lineRule="auto"/>
        <w:ind w:left="0" w:firstLine="540"/>
        <w:jc w:val="both"/>
      </w:pPr>
      <w:r>
        <w:t>Барштейн Ю. А. Ультраструктурные изменения гистогематического барьера в печени в ранние сроки после введения эндотоксина / Ю. А. Барштейн, Ю. В. Персидский, М. И. Грутман // Бюлл. эксперим. биол. и мед. – 1989. – №9. – С.365–369.</w:t>
      </w:r>
    </w:p>
    <w:p w:rsidR="00970D9C" w:rsidRDefault="00970D9C" w:rsidP="00F64717">
      <w:pPr>
        <w:numPr>
          <w:ilvl w:val="0"/>
          <w:numId w:val="13"/>
        </w:numPr>
        <w:tabs>
          <w:tab w:val="left" w:pos="1035"/>
        </w:tabs>
        <w:spacing w:after="0" w:line="360" w:lineRule="auto"/>
        <w:ind w:left="0" w:firstLine="540"/>
        <w:jc w:val="both"/>
      </w:pPr>
      <w:r>
        <w:t>Иноятов Ф. Ш. Морфологические особенности изменений печени крыс различного пола при длительной интоксикации аэрогенными токсикантами / Ф. Ш. Иноятов // Врачебное дело. – 2004. - №3–4. – С.78–83.</w:t>
      </w:r>
    </w:p>
    <w:p w:rsidR="00970D9C" w:rsidRDefault="00970D9C" w:rsidP="00F64717">
      <w:pPr>
        <w:numPr>
          <w:ilvl w:val="0"/>
          <w:numId w:val="13"/>
        </w:numPr>
        <w:tabs>
          <w:tab w:val="left" w:pos="1035"/>
        </w:tabs>
        <w:spacing w:after="0" w:line="360" w:lineRule="auto"/>
        <w:ind w:left="0" w:firstLine="540"/>
        <w:jc w:val="both"/>
      </w:pPr>
      <w:r>
        <w:t>Молодых О.П. Структурная реорганизация печени крыс при цитотоксическом действии доксорубицина / О. П. Молодых, Е. Л. Лушникова, М. Г. Клинникова // Бюлл. эксперим. биол. и мед. – 2006. – Том 141, №5. – С.579–585.</w:t>
      </w:r>
    </w:p>
    <w:p w:rsidR="00970D9C" w:rsidRDefault="00970D9C" w:rsidP="00F64717">
      <w:pPr>
        <w:numPr>
          <w:ilvl w:val="0"/>
          <w:numId w:val="13"/>
        </w:numPr>
        <w:tabs>
          <w:tab w:val="left" w:pos="1035"/>
        </w:tabs>
        <w:spacing w:after="0" w:line="360" w:lineRule="auto"/>
        <w:ind w:left="0" w:firstLine="540"/>
        <w:jc w:val="both"/>
      </w:pPr>
      <w:r>
        <w:lastRenderedPageBreak/>
        <w:t>Капрельянц О. С. Структура ендотеліальних клітин синусоїдів печінки за умов загального охолодження щурів / О. С. Капрельянц, Л. М. Марченко, Р. К. Мігунова // Проблемы криобиологии. – 2003. - №4. – С.70–75.</w:t>
      </w:r>
    </w:p>
    <w:p w:rsidR="00970D9C" w:rsidRDefault="00970D9C" w:rsidP="00F64717">
      <w:pPr>
        <w:numPr>
          <w:ilvl w:val="0"/>
          <w:numId w:val="13"/>
        </w:numPr>
        <w:tabs>
          <w:tab w:val="left" w:pos="1035"/>
        </w:tabs>
        <w:spacing w:after="0" w:line="360" w:lineRule="auto"/>
        <w:ind w:left="0" w:firstLine="540"/>
        <w:jc w:val="both"/>
      </w:pPr>
      <w:r>
        <w:t xml:space="preserve">Чоп’як В. В. Ендотеліоцит: фізіологія та патологія / В. В. Чоп’як, Г. О. Потьомкіна, І. В. Вальчук // Серце і судини. – 2004. - №1. – С.105–109. </w:t>
      </w:r>
    </w:p>
    <w:p w:rsidR="00970D9C" w:rsidRDefault="00970D9C" w:rsidP="00F64717">
      <w:pPr>
        <w:numPr>
          <w:ilvl w:val="0"/>
          <w:numId w:val="13"/>
        </w:numPr>
        <w:tabs>
          <w:tab w:val="left" w:pos="1035"/>
        </w:tabs>
        <w:spacing w:after="0" w:line="360" w:lineRule="auto"/>
        <w:ind w:left="0" w:firstLine="540"/>
        <w:jc w:val="both"/>
      </w:pPr>
      <w:r>
        <w:t>Гончарук Є. Г. Вільнорадикальне окислення як універсальний неспецифічний механізм пошкоджуючої дії шкідливих чинників довкілля / Є. Г. Гончарук, М. М. Коршун // Журнал АМН України. – 2004. – Том 10, №1. – С.131–150.</w:t>
      </w:r>
    </w:p>
    <w:p w:rsidR="00970D9C" w:rsidRDefault="00970D9C" w:rsidP="00F64717">
      <w:pPr>
        <w:numPr>
          <w:ilvl w:val="0"/>
          <w:numId w:val="13"/>
        </w:numPr>
        <w:tabs>
          <w:tab w:val="left" w:pos="1035"/>
        </w:tabs>
        <w:spacing w:after="0" w:line="360" w:lineRule="auto"/>
        <w:ind w:left="0" w:firstLine="540"/>
        <w:jc w:val="both"/>
      </w:pPr>
      <w:r>
        <w:t>Барабой В. А. Окислительно – антиоксидантный гомеостаз в норме и патологии / В. А. Барабой, Д. А. Сутковой. – Киев: Наукова думка, 1997. – 420 с.</w:t>
      </w:r>
    </w:p>
    <w:p w:rsidR="00970D9C" w:rsidRDefault="00970D9C" w:rsidP="00F64717">
      <w:pPr>
        <w:numPr>
          <w:ilvl w:val="0"/>
          <w:numId w:val="13"/>
        </w:numPr>
        <w:tabs>
          <w:tab w:val="left" w:pos="1035"/>
        </w:tabs>
        <w:spacing w:after="0" w:line="360" w:lineRule="auto"/>
        <w:ind w:left="0" w:firstLine="540"/>
        <w:jc w:val="both"/>
      </w:pPr>
      <w:r>
        <w:t>Тефтюєва Н. Б.Перекисне окислення ліпідів печінки щурів за умов токсичного гепатиту та дії настоянки перстачу прямостоячого / Н. Б. Тефтюєва // Одеський медичний журнал. – 2001. - №6 (68). – С.23–25.</w:t>
      </w:r>
    </w:p>
    <w:p w:rsidR="00970D9C" w:rsidRDefault="00970D9C" w:rsidP="00F64717">
      <w:pPr>
        <w:numPr>
          <w:ilvl w:val="0"/>
          <w:numId w:val="13"/>
        </w:numPr>
        <w:tabs>
          <w:tab w:val="left" w:pos="1035"/>
        </w:tabs>
        <w:spacing w:after="0" w:line="360" w:lineRule="auto"/>
        <w:ind w:left="0" w:firstLine="540"/>
        <w:jc w:val="both"/>
      </w:pPr>
      <w:r>
        <w:t>Мінак О. М. Вплив екстракту ехінацеї пурпурової на показники перекисного окислення ліпідів та антиоксидантної системи за експериментального ураження печінки / О. М. Мінак // Лабораторная диагностика. – 2002. - №2. – С.61–64.</w:t>
      </w:r>
    </w:p>
    <w:p w:rsidR="00970D9C" w:rsidRDefault="00970D9C" w:rsidP="00F64717">
      <w:pPr>
        <w:numPr>
          <w:ilvl w:val="0"/>
          <w:numId w:val="13"/>
        </w:numPr>
        <w:tabs>
          <w:tab w:val="left" w:pos="1035"/>
        </w:tabs>
        <w:spacing w:after="0" w:line="360" w:lineRule="auto"/>
        <w:ind w:left="0" w:firstLine="540"/>
        <w:jc w:val="both"/>
      </w:pPr>
      <w:r>
        <w:t>Мінак О. М. Дослідження дії ехінацеї пурпурової на біохімічні показники при гострому тетрахлорметановому гепатиті / О. М. Мінак // Лабораторная диагностика. – 2003. - №1. – С.51–53.</w:t>
      </w:r>
    </w:p>
    <w:p w:rsidR="00970D9C" w:rsidRDefault="00970D9C" w:rsidP="00F64717">
      <w:pPr>
        <w:numPr>
          <w:ilvl w:val="0"/>
          <w:numId w:val="13"/>
        </w:numPr>
        <w:tabs>
          <w:tab w:val="left" w:pos="1035"/>
        </w:tabs>
        <w:spacing w:after="0" w:line="360" w:lineRule="auto"/>
        <w:ind w:left="0" w:firstLine="540"/>
        <w:jc w:val="both"/>
      </w:pPr>
      <w:r>
        <w:t>Давидова Н. В. Вплив екстракту родіоли рідкого на стан оксидантної та антиоксидантної системи печінки і крові щурів за умов експериментального токсичного гепатиту / Н. В. Давидова // Медична хімія. – 2003. – Том 5, №3. – С.56–59.</w:t>
      </w:r>
    </w:p>
    <w:p w:rsidR="00970D9C" w:rsidRDefault="00970D9C" w:rsidP="00F64717">
      <w:pPr>
        <w:numPr>
          <w:ilvl w:val="0"/>
          <w:numId w:val="13"/>
        </w:numPr>
        <w:tabs>
          <w:tab w:val="left" w:pos="1035"/>
        </w:tabs>
        <w:spacing w:after="0" w:line="360" w:lineRule="auto"/>
        <w:ind w:left="0" w:firstLine="540"/>
        <w:jc w:val="both"/>
      </w:pPr>
      <w:r>
        <w:t>Влияние стимуляции и депрессии макрофагов на развитие острого токсического гепатита у крыс, вызванного парацетамолом / О. А. Левина, И. А. Гончарова, Т. Г. Филатова [и др.] // Экспериментальная и клиническая фармакология. – 2003. – Том 66, №1. – С.57–59.</w:t>
      </w:r>
    </w:p>
    <w:p w:rsidR="00970D9C" w:rsidRDefault="00970D9C" w:rsidP="00F64717">
      <w:pPr>
        <w:numPr>
          <w:ilvl w:val="0"/>
          <w:numId w:val="13"/>
        </w:numPr>
        <w:tabs>
          <w:tab w:val="left" w:pos="1035"/>
          <w:tab w:val="left" w:pos="2552"/>
        </w:tabs>
        <w:spacing w:after="0" w:line="360" w:lineRule="auto"/>
        <w:ind w:left="0" w:firstLine="540"/>
        <w:jc w:val="both"/>
      </w:pPr>
      <w:r>
        <w:t>Тефтюєва Н. Б. Перекисне окислення ліпідів та стан антиоксидантної системи крові щурів за умов токсичного гепатиту та дії настоянки перстачу прямостоячого / Н. Б. Тефтюєва, І. Ф. Мещишен // Медична хімія. – 2003. – Том 5, №4. – С.75–79.</w:t>
      </w:r>
    </w:p>
    <w:p w:rsidR="00970D9C" w:rsidRDefault="00970D9C" w:rsidP="00F64717">
      <w:pPr>
        <w:numPr>
          <w:ilvl w:val="0"/>
          <w:numId w:val="13"/>
        </w:numPr>
        <w:tabs>
          <w:tab w:val="left" w:pos="1035"/>
          <w:tab w:val="left" w:pos="2552"/>
        </w:tabs>
        <w:spacing w:after="0" w:line="360" w:lineRule="auto"/>
        <w:ind w:left="0" w:firstLine="540"/>
        <w:jc w:val="both"/>
      </w:pPr>
      <w:r>
        <w:t>Корильчук Т. Б. Корекція печінково – ниркових порушень, викликаних токсичними ураженнями хімічної етіології / Т. Б. Корильчук // Медична хімія. – 2006. – Том 8, №4. – С.70–73.</w:t>
      </w:r>
    </w:p>
    <w:p w:rsidR="00970D9C" w:rsidRDefault="00970D9C" w:rsidP="00F64717">
      <w:pPr>
        <w:numPr>
          <w:ilvl w:val="0"/>
          <w:numId w:val="13"/>
        </w:numPr>
        <w:tabs>
          <w:tab w:val="left" w:pos="1035"/>
          <w:tab w:val="left" w:pos="2552"/>
        </w:tabs>
        <w:spacing w:after="0" w:line="360" w:lineRule="auto"/>
        <w:ind w:left="0" w:firstLine="540"/>
        <w:jc w:val="both"/>
      </w:pPr>
      <w:r>
        <w:t xml:space="preserve">Гепатопротекторные и антиоксидантные свойства экстрактов лабазника вязолистного при експериментальном токсическом гепатите / И. В. Шилова, Т. В. Жаворонок, Н. И. Суслов [и др.] // Бюлл. эксперим. биол. и мед. – 2006. – Том 142, №8. – С.181-184. </w:t>
      </w:r>
    </w:p>
    <w:p w:rsidR="00970D9C" w:rsidRDefault="00970D9C" w:rsidP="00F64717">
      <w:pPr>
        <w:numPr>
          <w:ilvl w:val="0"/>
          <w:numId w:val="13"/>
        </w:numPr>
        <w:tabs>
          <w:tab w:val="left" w:pos="1035"/>
          <w:tab w:val="left" w:pos="2552"/>
        </w:tabs>
        <w:spacing w:after="0" w:line="360" w:lineRule="auto"/>
        <w:ind w:left="0" w:firstLine="540"/>
        <w:jc w:val="both"/>
      </w:pPr>
      <w:r>
        <w:t xml:space="preserve">Лісничук Н. Є. Дослідження параметрів вільнорадикального окиснення та стан антиоксидантної системи щурів з експериментальним токсичним ураженням печінки / Н. Є. Лісничук // Вісник проблем біології і медицини. – 2007. – Вип. 2. – С.83-86. </w:t>
      </w:r>
    </w:p>
    <w:p w:rsidR="00970D9C" w:rsidRDefault="00970D9C" w:rsidP="00F64717">
      <w:pPr>
        <w:numPr>
          <w:ilvl w:val="0"/>
          <w:numId w:val="13"/>
        </w:numPr>
        <w:tabs>
          <w:tab w:val="left" w:pos="1035"/>
          <w:tab w:val="left" w:pos="2552"/>
        </w:tabs>
        <w:spacing w:after="0" w:line="360" w:lineRule="auto"/>
        <w:ind w:left="0" w:firstLine="540"/>
        <w:jc w:val="both"/>
      </w:pPr>
      <w:r>
        <w:lastRenderedPageBreak/>
        <w:t>Стародуб Є. М. Застосування антиоксидантів у лікуванні хронічних захворювань печінки / Є. М. Стародуб // Сучасна гастроентерологія. – 2003. - №2 (12). – С. 54-56.</w:t>
      </w:r>
    </w:p>
    <w:p w:rsidR="00970D9C" w:rsidRDefault="00970D9C" w:rsidP="00F64717">
      <w:pPr>
        <w:numPr>
          <w:ilvl w:val="0"/>
          <w:numId w:val="13"/>
        </w:numPr>
        <w:tabs>
          <w:tab w:val="left" w:pos="1035"/>
          <w:tab w:val="left" w:pos="2552"/>
        </w:tabs>
        <w:spacing w:after="0" w:line="360" w:lineRule="auto"/>
        <w:ind w:left="0" w:firstLine="540"/>
        <w:jc w:val="both"/>
      </w:pPr>
      <w:r>
        <w:t>Сергєєв С. В. Вплив вінборону в порівнянні з легалоном та токоферолом ацетатом на перебіг експериментального гепатиту у щурів / С. В. Сергєєв, Г. І. Степанюк // Ліки. – 2000. - №5. – С.22-26.</w:t>
      </w:r>
    </w:p>
    <w:p w:rsidR="00970D9C" w:rsidRDefault="00970D9C" w:rsidP="00F64717">
      <w:pPr>
        <w:numPr>
          <w:ilvl w:val="0"/>
          <w:numId w:val="13"/>
        </w:numPr>
        <w:tabs>
          <w:tab w:val="left" w:pos="1035"/>
          <w:tab w:val="left" w:pos="2552"/>
        </w:tabs>
        <w:spacing w:after="0" w:line="360" w:lineRule="auto"/>
        <w:ind w:left="0" w:firstLine="540"/>
        <w:jc w:val="both"/>
      </w:pPr>
      <w:r>
        <w:t>Сергєєв С. В. Функціональний стан печінки щурів з експериментальними токсичними гепатитами за умов лікування їх вінбороном, токоферолом та легалоном / С. В. Сергєєв // Ліки. – 2000. - №6. – С.65-69.</w:t>
      </w:r>
    </w:p>
    <w:p w:rsidR="00970D9C" w:rsidRDefault="00970D9C" w:rsidP="00F64717">
      <w:pPr>
        <w:numPr>
          <w:ilvl w:val="0"/>
          <w:numId w:val="13"/>
        </w:numPr>
        <w:tabs>
          <w:tab w:val="left" w:pos="1035"/>
          <w:tab w:val="left" w:pos="2552"/>
        </w:tabs>
        <w:spacing w:after="0" w:line="360" w:lineRule="auto"/>
        <w:ind w:left="0" w:firstLine="540"/>
        <w:jc w:val="both"/>
      </w:pPr>
      <w:r>
        <w:t>Сергєєв С. В. Вплив вінборону, токоферолу ацетату і легалону на ліпопероксидацію у гепатоцитах щурів з експериментальними гепатитами / С. В. Сергєєв // Одеський медичний журнал. – 2000. - №6 (62). – С.19-21.</w:t>
      </w:r>
    </w:p>
    <w:p w:rsidR="00970D9C" w:rsidRDefault="00970D9C" w:rsidP="00F64717">
      <w:pPr>
        <w:numPr>
          <w:ilvl w:val="0"/>
          <w:numId w:val="13"/>
        </w:numPr>
        <w:tabs>
          <w:tab w:val="left" w:pos="1035"/>
          <w:tab w:val="left" w:pos="2552"/>
        </w:tabs>
        <w:spacing w:after="0" w:line="360" w:lineRule="auto"/>
        <w:ind w:left="0" w:firstLine="540"/>
        <w:jc w:val="both"/>
      </w:pPr>
      <w:r>
        <w:t>Спрыгин В. Г. Антиоксидантное действие олигомерных проантоцианидов, выделенных из калины, при поражении печени четыреххлористым углеродом и профилактике его токсического эффекта / В. Г. Спрыгин, Н. Ф. Кушнерова, Ю. А. Рахманин // Гигиена и санитария. – 2003. - №3. – С.57-60.</w:t>
      </w:r>
    </w:p>
    <w:p w:rsidR="00970D9C" w:rsidRDefault="00970D9C" w:rsidP="00F64717">
      <w:pPr>
        <w:numPr>
          <w:ilvl w:val="0"/>
          <w:numId w:val="13"/>
        </w:numPr>
        <w:tabs>
          <w:tab w:val="left" w:pos="1035"/>
          <w:tab w:val="left" w:pos="2552"/>
        </w:tabs>
        <w:spacing w:after="0" w:line="360" w:lineRule="auto"/>
        <w:ind w:left="0" w:firstLine="540"/>
        <w:jc w:val="both"/>
      </w:pPr>
      <w:r>
        <w:t>Вивчення гепатопротекторної активності флавонів, флавонолів і флаванонів на моделі гострого ураження печінки тетрахлорметаном / С. В. Місюрьова, І. А. Зупанець, І. О. Журавель [та ін.] // Вісник фармації. – 2004. - №3 (39). – С.66-71.</w:t>
      </w:r>
    </w:p>
    <w:p w:rsidR="00970D9C" w:rsidRDefault="00970D9C" w:rsidP="00F64717">
      <w:pPr>
        <w:numPr>
          <w:ilvl w:val="0"/>
          <w:numId w:val="13"/>
        </w:numPr>
        <w:tabs>
          <w:tab w:val="left" w:pos="1035"/>
          <w:tab w:val="left" w:pos="2552"/>
        </w:tabs>
        <w:spacing w:after="0" w:line="360" w:lineRule="auto"/>
        <w:ind w:left="0" w:firstLine="540"/>
        <w:jc w:val="both"/>
      </w:pPr>
      <w:r>
        <w:t>Вивчення антицитолітичної та антиоксидантної активності глюкозаміну гідрохлориду та його похідних при гострому ураженні печінки тетрахлорметаном / С. В. Місюрьова, І. А. Зупанець, С. Г. Ісаєв [та ін.] // Вісник фармації. – 2002. - №3 (31). – С.74-77.</w:t>
      </w:r>
    </w:p>
    <w:p w:rsidR="00970D9C" w:rsidRDefault="00970D9C" w:rsidP="00F64717">
      <w:pPr>
        <w:numPr>
          <w:ilvl w:val="0"/>
          <w:numId w:val="13"/>
        </w:numPr>
        <w:tabs>
          <w:tab w:val="left" w:pos="1035"/>
          <w:tab w:val="left" w:pos="2552"/>
        </w:tabs>
        <w:spacing w:after="0" w:line="360" w:lineRule="auto"/>
        <w:ind w:left="0" w:firstLine="540"/>
        <w:jc w:val="both"/>
      </w:pPr>
      <w:r>
        <w:t>Антиоксидантні та антицитолітичні властивості екстракту з листя винограду культурного в умовах гострого тетрахлорметанового ураження печінки у щурів / О. В. Файзуллін, Л. М, Вороніна, А. Л. Загайко [та ін.] // Медична хімія. – 2006. – Том 8, №1. – С.56-58.</w:t>
      </w:r>
    </w:p>
    <w:p w:rsidR="00970D9C" w:rsidRDefault="00970D9C" w:rsidP="00F64717">
      <w:pPr>
        <w:numPr>
          <w:ilvl w:val="0"/>
          <w:numId w:val="13"/>
        </w:numPr>
        <w:tabs>
          <w:tab w:val="left" w:pos="1035"/>
          <w:tab w:val="left" w:pos="2552"/>
        </w:tabs>
        <w:spacing w:after="0" w:line="360" w:lineRule="auto"/>
        <w:ind w:left="0" w:firstLine="540"/>
        <w:jc w:val="both"/>
      </w:pPr>
      <w:r>
        <w:t>Вивчення гепатопротекторної активності екстракту з листя винограду культурного в умовах гострого тетрахлорметанового гепатиту / О. В. Файзуллін, Л. М. Вороніна, А. Л. Загайко [та ін.] // Клінічна фармація. – 2006. – Том 10, №2. – С.36-38.</w:t>
      </w:r>
    </w:p>
    <w:p w:rsidR="00970D9C" w:rsidRDefault="00970D9C" w:rsidP="00F64717">
      <w:pPr>
        <w:numPr>
          <w:ilvl w:val="0"/>
          <w:numId w:val="13"/>
        </w:numPr>
        <w:tabs>
          <w:tab w:val="left" w:pos="1035"/>
          <w:tab w:val="left" w:pos="2552"/>
        </w:tabs>
        <w:spacing w:after="0" w:line="360" w:lineRule="auto"/>
        <w:ind w:left="0" w:firstLine="540"/>
        <w:jc w:val="both"/>
      </w:pPr>
      <w:r>
        <w:t>Яремий И. Н. Гепатозащитные свойства экстракта родиолы жидкого / И. Н. Яремий, Н. Ф. Григорьева // Экспериментальная и клиническая фармакология. – 2002. – Том 65, №6. – С.57- 58.</w:t>
      </w:r>
    </w:p>
    <w:p w:rsidR="00970D9C" w:rsidRDefault="00970D9C" w:rsidP="00F64717">
      <w:pPr>
        <w:numPr>
          <w:ilvl w:val="0"/>
          <w:numId w:val="13"/>
        </w:numPr>
        <w:tabs>
          <w:tab w:val="left" w:pos="1035"/>
          <w:tab w:val="left" w:pos="2552"/>
        </w:tabs>
        <w:spacing w:after="0" w:line="360" w:lineRule="auto"/>
        <w:ind w:left="0" w:firstLine="540"/>
        <w:jc w:val="both"/>
      </w:pPr>
      <w:r>
        <w:t>Клименко А. Вивчення гепатозахисних властивостей деяких рослин роду тирлич / А. Клименко, А. Грицик, Н. Цвеюк // Ліки України. – 2003. - №5. – С.19-20.</w:t>
      </w:r>
    </w:p>
    <w:p w:rsidR="00970D9C" w:rsidRDefault="00970D9C" w:rsidP="00F64717">
      <w:pPr>
        <w:numPr>
          <w:ilvl w:val="0"/>
          <w:numId w:val="13"/>
        </w:numPr>
        <w:tabs>
          <w:tab w:val="left" w:pos="1035"/>
          <w:tab w:val="left" w:pos="2552"/>
        </w:tabs>
        <w:spacing w:after="0" w:line="360" w:lineRule="auto"/>
        <w:ind w:left="0" w:firstLine="540"/>
        <w:jc w:val="both"/>
      </w:pPr>
      <w:r>
        <w:t>Гепатопротекторы препятствуют токсическому действию циклофосфана на печень крыс при ССІ</w:t>
      </w:r>
      <w:r>
        <w:rPr>
          <w:sz w:val="18"/>
          <w:szCs w:val="18"/>
        </w:rPr>
        <w:t>4</w:t>
      </w:r>
      <w:r>
        <w:t>-гепатите / А. В. Ратькин, А. С. Саратиков, В. С. Чучалин [и др.] // Экспериментальная и клиническая фармакология. – 2005. – Том 68, №2. – С.47-50.</w:t>
      </w:r>
    </w:p>
    <w:p w:rsidR="00970D9C" w:rsidRDefault="00970D9C" w:rsidP="00F64717">
      <w:pPr>
        <w:numPr>
          <w:ilvl w:val="0"/>
          <w:numId w:val="13"/>
        </w:numPr>
        <w:tabs>
          <w:tab w:val="left" w:pos="1035"/>
          <w:tab w:val="left" w:pos="2552"/>
        </w:tabs>
        <w:spacing w:after="0" w:line="360" w:lineRule="auto"/>
        <w:ind w:left="0" w:firstLine="540"/>
        <w:jc w:val="both"/>
      </w:pPr>
      <w:r>
        <w:lastRenderedPageBreak/>
        <w:t>Гепатопротекторні властивості полівітамінної композиції метаболічної дії при уведенні парацетамолу на фоні експериментального токсичного гепатиту / Г. М. Шаяхметова, А. К. Вороніна, І. С. Блажчук [та ін.] // Буковинський медичний вісник. – 2005. – Том 9, №2. – С.261-263.</w:t>
      </w:r>
    </w:p>
    <w:p w:rsidR="00970D9C" w:rsidRDefault="00970D9C" w:rsidP="00F64717">
      <w:pPr>
        <w:numPr>
          <w:ilvl w:val="0"/>
          <w:numId w:val="13"/>
        </w:numPr>
        <w:tabs>
          <w:tab w:val="left" w:pos="1035"/>
          <w:tab w:val="left" w:pos="2552"/>
        </w:tabs>
        <w:spacing w:after="0" w:line="360" w:lineRule="auto"/>
        <w:ind w:left="0" w:firstLine="540"/>
        <w:jc w:val="both"/>
      </w:pPr>
      <w:r>
        <w:t>Вплив індукції цитохрому Р – 450 2Е1 піразинамідом на біохімічні та гістоморфологічні показники печінки щурів / В. М. Коваленко, Г. М. Шаяхметова, А. Б. Бондаренко [та ін.] // Современные проблемы токсикологии. – 2006. - №3. – С.24-28.</w:t>
      </w:r>
    </w:p>
    <w:p w:rsidR="00970D9C" w:rsidRDefault="00970D9C" w:rsidP="00F64717">
      <w:pPr>
        <w:numPr>
          <w:ilvl w:val="0"/>
          <w:numId w:val="13"/>
        </w:numPr>
        <w:tabs>
          <w:tab w:val="left" w:pos="1035"/>
          <w:tab w:val="left" w:pos="2552"/>
        </w:tabs>
        <w:spacing w:after="0" w:line="360" w:lineRule="auto"/>
        <w:ind w:left="0" w:firstLine="540"/>
        <w:jc w:val="both"/>
      </w:pPr>
      <w:r>
        <w:t>Влияние имплантации клеток печени эмбриона человека на течение экспериментального токсического гепатита / И. А. Хлусов, С. А. Наумов, Е. А. Нечаева [и др.] // Биопрепараты. – 2006. - №2. – С.17-21.</w:t>
      </w:r>
    </w:p>
    <w:p w:rsidR="00970D9C" w:rsidRDefault="00970D9C" w:rsidP="00F64717">
      <w:pPr>
        <w:numPr>
          <w:ilvl w:val="0"/>
          <w:numId w:val="13"/>
        </w:numPr>
        <w:tabs>
          <w:tab w:val="left" w:pos="1035"/>
          <w:tab w:val="left" w:pos="2552"/>
        </w:tabs>
        <w:spacing w:after="0" w:line="360" w:lineRule="auto"/>
        <w:ind w:left="0" w:firstLine="540"/>
        <w:jc w:val="both"/>
      </w:pPr>
      <w:r>
        <w:t>Стефанов О. В. Дослідження гепатопротекторної дії ліпосомального кварцетину при медикаментозних гепатитах в експерименті / О. В. Стефанов, Л. М. Шеремета // Одеський медичний журнал. – 2007. - №5 (103). – С.23-26.</w:t>
      </w:r>
    </w:p>
    <w:p w:rsidR="00970D9C" w:rsidRDefault="00970D9C" w:rsidP="00F64717">
      <w:pPr>
        <w:numPr>
          <w:ilvl w:val="0"/>
          <w:numId w:val="13"/>
        </w:numPr>
        <w:tabs>
          <w:tab w:val="left" w:pos="1035"/>
          <w:tab w:val="left" w:pos="2552"/>
        </w:tabs>
        <w:spacing w:after="0" w:line="360" w:lineRule="auto"/>
        <w:ind w:left="0" w:firstLine="540"/>
        <w:jc w:val="both"/>
      </w:pPr>
      <w:r>
        <w:t>Шеремета Л. М. Гепатопротективна активність ліпофлавону та деяких антиоксидантів при експериментальних токсичних гепатитах / Л. М. Шеремета // Український медичний альманах. – 2007. – Том 10, №6. – С.189-191.</w:t>
      </w:r>
    </w:p>
    <w:p w:rsidR="00970D9C" w:rsidRDefault="00970D9C" w:rsidP="00F64717">
      <w:pPr>
        <w:numPr>
          <w:ilvl w:val="0"/>
          <w:numId w:val="13"/>
        </w:numPr>
        <w:tabs>
          <w:tab w:val="left" w:pos="1035"/>
          <w:tab w:val="left" w:pos="2552"/>
        </w:tabs>
        <w:spacing w:after="0" w:line="360" w:lineRule="auto"/>
        <w:ind w:left="0" w:firstLine="540"/>
        <w:jc w:val="both"/>
      </w:pPr>
      <w:r>
        <w:t>Шеремета Л. М. Дослідження лікувальної ефективності ліпосомального кварцетину при експериментальному етаноловому гепатиті / Л. М. Шеремета // Галицький лікарський вісник. – 2007. – Том 14, №3. – С.77-81.</w:t>
      </w:r>
    </w:p>
    <w:p w:rsidR="00970D9C" w:rsidRDefault="00970D9C" w:rsidP="00F64717">
      <w:pPr>
        <w:numPr>
          <w:ilvl w:val="0"/>
          <w:numId w:val="13"/>
        </w:numPr>
        <w:tabs>
          <w:tab w:val="left" w:pos="1035"/>
          <w:tab w:val="left" w:pos="2552"/>
        </w:tabs>
        <w:spacing w:after="0" w:line="360" w:lineRule="auto"/>
        <w:ind w:left="0" w:firstLine="540"/>
        <w:jc w:val="both"/>
      </w:pPr>
      <w:r>
        <w:t xml:space="preserve">Дрозд И. Использование антиоксидантов при хронических токсических заболеваниях печени / И. Дрозд, В. Хворостинка, Л. Бобронникова // </w:t>
      </w:r>
      <w:r>
        <w:rPr>
          <w:lang w:val="en-US"/>
        </w:rPr>
        <w:t>V</w:t>
      </w:r>
      <w:r>
        <w:t>ІІІ Міжнародний медичний конгрес студентів і молодих учених (Тернопіль, 10-12 травня 2004) - Тернопіль: Укрмедкнига, 2004. - С.15.</w:t>
      </w:r>
    </w:p>
    <w:p w:rsidR="00970D9C" w:rsidRDefault="00970D9C" w:rsidP="00F64717">
      <w:pPr>
        <w:numPr>
          <w:ilvl w:val="0"/>
          <w:numId w:val="13"/>
        </w:numPr>
        <w:tabs>
          <w:tab w:val="left" w:pos="1035"/>
          <w:tab w:val="left" w:pos="2552"/>
        </w:tabs>
        <w:spacing w:after="0" w:line="360" w:lineRule="auto"/>
        <w:ind w:left="0" w:firstLine="540"/>
        <w:jc w:val="both"/>
      </w:pPr>
      <w:r>
        <w:t>Губський Ю. І. Вплив деяких похідних піридинкарбонових кислот на структурно–динамічні параметри мембран ендоплазматичного ретикулуму гепатоцитів при токсичному ураженні печінки у щурів / Ю. І. Губський, Г. Г. Горюшко, Т. М. Курапова // Ліки. – 2004. - №1-2. – С.119-123.</w:t>
      </w:r>
    </w:p>
    <w:p w:rsidR="00970D9C" w:rsidRDefault="00970D9C" w:rsidP="00F64717">
      <w:pPr>
        <w:numPr>
          <w:ilvl w:val="0"/>
          <w:numId w:val="13"/>
        </w:numPr>
        <w:tabs>
          <w:tab w:val="left" w:pos="1035"/>
          <w:tab w:val="left" w:pos="2552"/>
        </w:tabs>
        <w:spacing w:after="0" w:line="360" w:lineRule="auto"/>
        <w:ind w:left="0" w:firstLine="540"/>
        <w:jc w:val="both"/>
      </w:pPr>
      <w:r>
        <w:t>Кузів О. І. Вплив повного голодування на вміст продуктів перекисного окиснення ліпідів і стан антиоксидної системи на фоні тетрахлорметанового гепатозу / О. І. Кузів // Медична хімія. – 2003. – Том 5, №4. – С.86-89.</w:t>
      </w:r>
    </w:p>
    <w:p w:rsidR="00970D9C" w:rsidRDefault="00970D9C" w:rsidP="00F64717">
      <w:pPr>
        <w:numPr>
          <w:ilvl w:val="0"/>
          <w:numId w:val="13"/>
        </w:numPr>
        <w:tabs>
          <w:tab w:val="left" w:pos="1035"/>
          <w:tab w:val="left" w:pos="2552"/>
        </w:tabs>
        <w:spacing w:after="0" w:line="360" w:lineRule="auto"/>
        <w:ind w:left="0" w:firstLine="540"/>
        <w:jc w:val="both"/>
      </w:pPr>
      <w:r>
        <w:t>Калашникова М. М. Деструктивные и восстановительные процессы в печени крыс при интенсивной физической нагрузке / М. М. Калашникова, Т. П. Сээне, О. В. Смирнова // Бюлл. эксперим. биол. и мед. – 1989. – №9. – С.283-285.</w:t>
      </w:r>
    </w:p>
    <w:p w:rsidR="00970D9C" w:rsidRDefault="00970D9C" w:rsidP="00F64717">
      <w:pPr>
        <w:numPr>
          <w:ilvl w:val="0"/>
          <w:numId w:val="13"/>
        </w:numPr>
        <w:tabs>
          <w:tab w:val="left" w:pos="1035"/>
          <w:tab w:val="left" w:pos="2552"/>
        </w:tabs>
        <w:spacing w:after="0" w:line="360" w:lineRule="auto"/>
        <w:ind w:left="0" w:firstLine="540"/>
        <w:jc w:val="both"/>
      </w:pPr>
      <w:r>
        <w:t xml:space="preserve">Залесский В. Н. Механизмы апоптоза при заболеваниях печени / В. Н. Залесский, Н. В. Великая // Современные проблемы токсикологии. – 2002. - №4. – С.27-32. </w:t>
      </w:r>
    </w:p>
    <w:p w:rsidR="00970D9C" w:rsidRDefault="00970D9C" w:rsidP="00F64717">
      <w:pPr>
        <w:numPr>
          <w:ilvl w:val="0"/>
          <w:numId w:val="13"/>
        </w:numPr>
        <w:tabs>
          <w:tab w:val="left" w:pos="1035"/>
          <w:tab w:val="left" w:pos="2552"/>
        </w:tabs>
        <w:spacing w:after="0" w:line="360" w:lineRule="auto"/>
        <w:ind w:left="0" w:firstLine="540"/>
        <w:jc w:val="both"/>
      </w:pPr>
      <w:r>
        <w:t>Залесский В. Н. Механизмы цитотоксических эффектов активных молекул кислорода и развитие апоптоза / В. Н. Залесский, Н. В. Великая // Современные проблемы токсикологии. – 2003. - №1. – С.11-17.</w:t>
      </w:r>
    </w:p>
    <w:p w:rsidR="00970D9C" w:rsidRDefault="00970D9C" w:rsidP="00F64717">
      <w:pPr>
        <w:numPr>
          <w:ilvl w:val="0"/>
          <w:numId w:val="13"/>
        </w:numPr>
        <w:tabs>
          <w:tab w:val="left" w:pos="1035"/>
          <w:tab w:val="left" w:pos="2552"/>
        </w:tabs>
        <w:spacing w:after="0" w:line="360" w:lineRule="auto"/>
        <w:ind w:left="0" w:firstLine="540"/>
        <w:jc w:val="both"/>
      </w:pPr>
      <w:r>
        <w:lastRenderedPageBreak/>
        <w:t>Залесский В. Н. Механизмы токсикант–индуцированного апоптоза клеток печени / В. Н. Залесский, О. Б. Дынник // Современные проблемы токсикологии. – 2006. - №3. – С.13-19.</w:t>
      </w:r>
    </w:p>
    <w:p w:rsidR="00970D9C" w:rsidRDefault="00970D9C" w:rsidP="00F64717">
      <w:pPr>
        <w:numPr>
          <w:ilvl w:val="0"/>
          <w:numId w:val="13"/>
        </w:numPr>
        <w:tabs>
          <w:tab w:val="left" w:pos="1035"/>
          <w:tab w:val="left" w:pos="2552"/>
        </w:tabs>
        <w:spacing w:after="0" w:line="360" w:lineRule="auto"/>
        <w:ind w:left="0" w:firstLine="540"/>
        <w:jc w:val="both"/>
      </w:pPr>
      <w:r>
        <w:rPr>
          <w:lang w:val="en-US"/>
        </w:rPr>
        <w:t>Maer B</w:t>
      </w:r>
      <w:r w:rsidRPr="00970D9C">
        <w:rPr>
          <w:lang w:val="en-US"/>
        </w:rPr>
        <w:t>.</w:t>
      </w:r>
      <w:r>
        <w:rPr>
          <w:lang w:val="en-US"/>
        </w:rPr>
        <w:t xml:space="preserve"> Mitochondrial regulation of apoptosis</w:t>
      </w:r>
      <w:r w:rsidRPr="00970D9C">
        <w:rPr>
          <w:lang w:val="en-US"/>
        </w:rPr>
        <w:t xml:space="preserve"> /</w:t>
      </w:r>
      <w:r>
        <w:rPr>
          <w:lang w:val="en-US"/>
        </w:rPr>
        <w:t xml:space="preserve"> B. Maer</w:t>
      </w:r>
      <w:r w:rsidRPr="00970D9C">
        <w:rPr>
          <w:lang w:val="en-US"/>
        </w:rPr>
        <w:t xml:space="preserve">, </w:t>
      </w:r>
      <w:r>
        <w:rPr>
          <w:lang w:val="en-US"/>
        </w:rPr>
        <w:t>R. Oberbauer // News in Physiol</w:t>
      </w:r>
      <w:r w:rsidRPr="00970D9C">
        <w:rPr>
          <w:lang w:val="en-US"/>
        </w:rPr>
        <w:t>.</w:t>
      </w:r>
      <w:r>
        <w:rPr>
          <w:lang w:val="en-US"/>
        </w:rPr>
        <w:t xml:space="preserve"> Sci</w:t>
      </w:r>
      <w:r>
        <w:t xml:space="preserve">. – 2003. – </w:t>
      </w:r>
      <w:r>
        <w:rPr>
          <w:lang w:val="en-US"/>
        </w:rPr>
        <w:t>Vol</w:t>
      </w:r>
      <w:r>
        <w:t>.18. – Р.89-94.</w:t>
      </w:r>
    </w:p>
    <w:p w:rsidR="00970D9C" w:rsidRDefault="00970D9C" w:rsidP="00F64717">
      <w:pPr>
        <w:numPr>
          <w:ilvl w:val="0"/>
          <w:numId w:val="13"/>
        </w:numPr>
        <w:tabs>
          <w:tab w:val="left" w:pos="1035"/>
          <w:tab w:val="left" w:pos="2552"/>
        </w:tabs>
        <w:spacing w:after="0" w:line="360" w:lineRule="auto"/>
        <w:ind w:left="0" w:firstLine="540"/>
        <w:jc w:val="both"/>
      </w:pPr>
      <w:r w:rsidRPr="00970D9C">
        <w:rPr>
          <w:lang w:val="en-US"/>
        </w:rPr>
        <w:t xml:space="preserve">. </w:t>
      </w:r>
      <w:r>
        <w:rPr>
          <w:lang w:val="en-US"/>
        </w:rPr>
        <w:t>Mitochondria</w:t>
      </w:r>
      <w:r w:rsidRPr="00970D9C">
        <w:rPr>
          <w:lang w:val="en-US"/>
        </w:rPr>
        <w:t xml:space="preserve"> </w:t>
      </w:r>
      <w:r>
        <w:rPr>
          <w:lang w:val="en-US"/>
        </w:rPr>
        <w:t>in</w:t>
      </w:r>
      <w:r w:rsidRPr="00970D9C">
        <w:rPr>
          <w:lang w:val="en-US"/>
        </w:rPr>
        <w:t xml:space="preserve"> </w:t>
      </w:r>
      <w:r>
        <w:rPr>
          <w:lang w:val="en-US"/>
        </w:rPr>
        <w:t>steatohepatitis</w:t>
      </w:r>
      <w:r w:rsidRPr="00970D9C">
        <w:rPr>
          <w:lang w:val="en-US"/>
        </w:rPr>
        <w:t xml:space="preserve"> / </w:t>
      </w:r>
      <w:r>
        <w:rPr>
          <w:lang w:val="en-US"/>
        </w:rPr>
        <w:t>D. Peassayre</w:t>
      </w:r>
      <w:r w:rsidRPr="00970D9C">
        <w:rPr>
          <w:lang w:val="en-US"/>
        </w:rPr>
        <w:t xml:space="preserve">, </w:t>
      </w:r>
      <w:r>
        <w:rPr>
          <w:lang w:val="en-US"/>
        </w:rPr>
        <w:t>A. Benson</w:t>
      </w:r>
      <w:r w:rsidRPr="00970D9C">
        <w:rPr>
          <w:lang w:val="en-US"/>
        </w:rPr>
        <w:t xml:space="preserve">, </w:t>
      </w:r>
      <w:r>
        <w:rPr>
          <w:lang w:val="en-US"/>
        </w:rPr>
        <w:t>B. Fromenty</w:t>
      </w:r>
      <w:r w:rsidRPr="00970D9C">
        <w:rPr>
          <w:lang w:val="en-US"/>
        </w:rPr>
        <w:t xml:space="preserve"> </w:t>
      </w:r>
      <w:r>
        <w:rPr>
          <w:lang w:val="en-US"/>
        </w:rPr>
        <w:t>[et</w:t>
      </w:r>
      <w:r w:rsidRPr="00970D9C">
        <w:rPr>
          <w:lang w:val="en-US"/>
        </w:rPr>
        <w:t xml:space="preserve"> </w:t>
      </w:r>
      <w:r>
        <w:rPr>
          <w:lang w:val="en-US"/>
        </w:rPr>
        <w:t>al.]</w:t>
      </w:r>
      <w:r w:rsidRPr="00970D9C">
        <w:rPr>
          <w:lang w:val="en-US"/>
        </w:rPr>
        <w:t xml:space="preserve"> // </w:t>
      </w:r>
      <w:r>
        <w:rPr>
          <w:lang w:val="en-US"/>
        </w:rPr>
        <w:t>Semin</w:t>
      </w:r>
      <w:r w:rsidRPr="00970D9C">
        <w:rPr>
          <w:lang w:val="en-US"/>
        </w:rPr>
        <w:t xml:space="preserve">. </w:t>
      </w:r>
      <w:r>
        <w:rPr>
          <w:lang w:val="en-US"/>
        </w:rPr>
        <w:t>Liver</w:t>
      </w:r>
      <w:r>
        <w:t xml:space="preserve"> </w:t>
      </w:r>
      <w:r>
        <w:rPr>
          <w:lang w:val="en-US"/>
        </w:rPr>
        <w:t>Dis</w:t>
      </w:r>
      <w:r>
        <w:t xml:space="preserve">. – 2001. – </w:t>
      </w:r>
      <w:r>
        <w:rPr>
          <w:lang w:val="en-US"/>
        </w:rPr>
        <w:t>Vol</w:t>
      </w:r>
      <w:r>
        <w:rPr>
          <w:lang w:val="en-GB"/>
        </w:rPr>
        <w:t xml:space="preserve">.21. – </w:t>
      </w:r>
      <w:r>
        <w:t>Р</w:t>
      </w:r>
      <w:r>
        <w:rPr>
          <w:lang w:val="en-GB"/>
        </w:rPr>
        <w:t>.57-69.</w:t>
      </w:r>
    </w:p>
    <w:p w:rsidR="00970D9C" w:rsidRPr="00970D9C" w:rsidRDefault="00970D9C" w:rsidP="00F64717">
      <w:pPr>
        <w:numPr>
          <w:ilvl w:val="0"/>
          <w:numId w:val="13"/>
        </w:numPr>
        <w:tabs>
          <w:tab w:val="left" w:pos="1035"/>
          <w:tab w:val="left" w:pos="2552"/>
        </w:tabs>
        <w:spacing w:after="0" w:line="360" w:lineRule="auto"/>
        <w:ind w:left="0" w:firstLine="540"/>
        <w:jc w:val="both"/>
        <w:rPr>
          <w:lang w:val="en-US"/>
        </w:rPr>
      </w:pPr>
      <w:r>
        <w:rPr>
          <w:lang w:val="en-US"/>
        </w:rPr>
        <w:t>Cytochrome P 450–generated reactive metabolites cause mitochondrial permeability transition</w:t>
      </w:r>
      <w:r w:rsidRPr="00970D9C">
        <w:rPr>
          <w:lang w:val="en-US"/>
        </w:rPr>
        <w:t>,</w:t>
      </w:r>
      <w:r>
        <w:rPr>
          <w:lang w:val="en-US"/>
        </w:rPr>
        <w:t xml:space="preserve"> </w:t>
      </w:r>
      <w:r>
        <w:t>с</w:t>
      </w:r>
      <w:r>
        <w:rPr>
          <w:lang w:val="en-US"/>
        </w:rPr>
        <w:t>aspase activation and apoptosis in rat hepatocytes / D. Haonzi</w:t>
      </w:r>
      <w:r w:rsidRPr="00970D9C">
        <w:rPr>
          <w:lang w:val="en-US"/>
        </w:rPr>
        <w:t xml:space="preserve">, </w:t>
      </w:r>
      <w:r>
        <w:rPr>
          <w:lang w:val="en-US"/>
        </w:rPr>
        <w:t>M. Lekahal</w:t>
      </w:r>
      <w:r w:rsidRPr="00970D9C">
        <w:rPr>
          <w:lang w:val="en-US"/>
        </w:rPr>
        <w:t xml:space="preserve">, </w:t>
      </w:r>
      <w:r>
        <w:rPr>
          <w:lang w:val="en-US"/>
        </w:rPr>
        <w:t>A. Morean</w:t>
      </w:r>
      <w:r w:rsidRPr="00970D9C">
        <w:rPr>
          <w:lang w:val="en-US"/>
        </w:rPr>
        <w:t xml:space="preserve"> </w:t>
      </w:r>
      <w:r>
        <w:rPr>
          <w:lang w:val="en-US"/>
        </w:rPr>
        <w:t>[et</w:t>
      </w:r>
      <w:r w:rsidRPr="00970D9C">
        <w:rPr>
          <w:lang w:val="en-US"/>
        </w:rPr>
        <w:t xml:space="preserve"> </w:t>
      </w:r>
      <w:r>
        <w:rPr>
          <w:lang w:val="en-US"/>
        </w:rPr>
        <w:t>al</w:t>
      </w:r>
      <w:r w:rsidRPr="00970D9C">
        <w:rPr>
          <w:lang w:val="en-US"/>
        </w:rPr>
        <w:t>.</w:t>
      </w:r>
      <w:r>
        <w:rPr>
          <w:lang w:val="en-US"/>
        </w:rPr>
        <w:t>] // Hepatology</w:t>
      </w:r>
      <w:r w:rsidRPr="00970D9C">
        <w:rPr>
          <w:lang w:val="en-US"/>
        </w:rPr>
        <w:t xml:space="preserve">. – 2000. – </w:t>
      </w:r>
      <w:r>
        <w:rPr>
          <w:lang w:val="en-US"/>
        </w:rPr>
        <w:t>Vol</w:t>
      </w:r>
      <w:r w:rsidRPr="00970D9C">
        <w:rPr>
          <w:lang w:val="en-US"/>
        </w:rPr>
        <w:t xml:space="preserve">.32. – </w:t>
      </w:r>
      <w:r>
        <w:t>Р</w:t>
      </w:r>
      <w:r w:rsidRPr="00970D9C">
        <w:rPr>
          <w:lang w:val="en-US"/>
        </w:rPr>
        <w:t>.303-311.</w:t>
      </w:r>
    </w:p>
    <w:p w:rsidR="00970D9C" w:rsidRPr="00970D9C" w:rsidRDefault="00970D9C" w:rsidP="00F64717">
      <w:pPr>
        <w:numPr>
          <w:ilvl w:val="0"/>
          <w:numId w:val="13"/>
        </w:numPr>
        <w:tabs>
          <w:tab w:val="left" w:pos="1035"/>
          <w:tab w:val="left" w:pos="2552"/>
        </w:tabs>
        <w:spacing w:after="0" w:line="360" w:lineRule="auto"/>
        <w:ind w:left="0" w:firstLine="540"/>
        <w:jc w:val="both"/>
        <w:rPr>
          <w:lang w:val="en-US"/>
        </w:rPr>
      </w:pPr>
      <w:r>
        <w:t>Вплив</w:t>
      </w:r>
      <w:r w:rsidRPr="00970D9C">
        <w:rPr>
          <w:lang w:val="en-US"/>
        </w:rPr>
        <w:t xml:space="preserve"> </w:t>
      </w:r>
      <w:r>
        <w:t>тромбоксану</w:t>
      </w:r>
      <w:r w:rsidRPr="00970D9C">
        <w:rPr>
          <w:lang w:val="en-US"/>
        </w:rPr>
        <w:t xml:space="preserve"> </w:t>
      </w:r>
      <w:r>
        <w:t>В</w:t>
      </w:r>
      <w:r w:rsidRPr="00970D9C">
        <w:rPr>
          <w:lang w:val="en-US"/>
        </w:rPr>
        <w:t xml:space="preserve">2 </w:t>
      </w:r>
      <w:r>
        <w:t>на</w:t>
      </w:r>
      <w:r w:rsidRPr="00970D9C">
        <w:rPr>
          <w:lang w:val="en-US"/>
        </w:rPr>
        <w:t xml:space="preserve"> </w:t>
      </w:r>
      <w:r>
        <w:t>морфологічні</w:t>
      </w:r>
      <w:r w:rsidRPr="00970D9C">
        <w:rPr>
          <w:lang w:val="en-US"/>
        </w:rPr>
        <w:t xml:space="preserve"> </w:t>
      </w:r>
      <w:r>
        <w:t>прояви</w:t>
      </w:r>
      <w:r w:rsidRPr="00970D9C">
        <w:rPr>
          <w:lang w:val="en-US"/>
        </w:rPr>
        <w:t xml:space="preserve"> </w:t>
      </w:r>
      <w:r>
        <w:t>апоптотичної</w:t>
      </w:r>
      <w:r w:rsidRPr="00970D9C">
        <w:rPr>
          <w:lang w:val="en-US"/>
        </w:rPr>
        <w:t xml:space="preserve"> </w:t>
      </w:r>
      <w:r>
        <w:t>загибелі</w:t>
      </w:r>
      <w:r w:rsidRPr="00970D9C">
        <w:rPr>
          <w:lang w:val="en-US"/>
        </w:rPr>
        <w:t xml:space="preserve"> </w:t>
      </w:r>
      <w:r>
        <w:t>культивованих</w:t>
      </w:r>
      <w:r w:rsidRPr="00970D9C">
        <w:rPr>
          <w:lang w:val="en-US"/>
        </w:rPr>
        <w:t xml:space="preserve"> </w:t>
      </w:r>
      <w:r>
        <w:t>гепатоцитів</w:t>
      </w:r>
      <w:r w:rsidRPr="00970D9C">
        <w:rPr>
          <w:lang w:val="en-US"/>
        </w:rPr>
        <w:t xml:space="preserve"> </w:t>
      </w:r>
      <w:r>
        <w:t>щурів</w:t>
      </w:r>
      <w:r w:rsidRPr="00970D9C">
        <w:rPr>
          <w:lang w:val="en-US"/>
        </w:rPr>
        <w:t xml:space="preserve"> </w:t>
      </w:r>
      <w:r>
        <w:t>за</w:t>
      </w:r>
      <w:r w:rsidRPr="00970D9C">
        <w:rPr>
          <w:lang w:val="en-US"/>
        </w:rPr>
        <w:t xml:space="preserve"> </w:t>
      </w:r>
      <w:r>
        <w:t>умов</w:t>
      </w:r>
      <w:r w:rsidRPr="00970D9C">
        <w:rPr>
          <w:lang w:val="en-US"/>
        </w:rPr>
        <w:t xml:space="preserve"> </w:t>
      </w:r>
      <w:r>
        <w:t>дії</w:t>
      </w:r>
      <w:r w:rsidRPr="00970D9C">
        <w:rPr>
          <w:lang w:val="en-US"/>
        </w:rPr>
        <w:t xml:space="preserve"> </w:t>
      </w:r>
      <w:r>
        <w:t>гепатотропних</w:t>
      </w:r>
      <w:r w:rsidRPr="00970D9C">
        <w:rPr>
          <w:lang w:val="en-US"/>
        </w:rPr>
        <w:t xml:space="preserve"> </w:t>
      </w:r>
      <w:r>
        <w:t>речовин</w:t>
      </w:r>
      <w:r w:rsidRPr="00970D9C">
        <w:rPr>
          <w:lang w:val="en-US"/>
        </w:rPr>
        <w:t xml:space="preserve"> / </w:t>
      </w:r>
      <w:r>
        <w:t>Н</w:t>
      </w:r>
      <w:r w:rsidRPr="00970D9C">
        <w:rPr>
          <w:lang w:val="en-US"/>
        </w:rPr>
        <w:t xml:space="preserve">. </w:t>
      </w:r>
      <w:r>
        <w:t>Г</w:t>
      </w:r>
      <w:r w:rsidRPr="00970D9C">
        <w:rPr>
          <w:lang w:val="en-US"/>
        </w:rPr>
        <w:t xml:space="preserve">. </w:t>
      </w:r>
      <w:r>
        <w:t>Грушка</w:t>
      </w:r>
      <w:r w:rsidRPr="00970D9C">
        <w:rPr>
          <w:lang w:val="en-US"/>
        </w:rPr>
        <w:t xml:space="preserve">, </w:t>
      </w:r>
      <w:r>
        <w:t>Г</w:t>
      </w:r>
      <w:r w:rsidRPr="00970D9C">
        <w:rPr>
          <w:lang w:val="en-US"/>
        </w:rPr>
        <w:t xml:space="preserve">. </w:t>
      </w:r>
      <w:r>
        <w:t>М</w:t>
      </w:r>
      <w:r w:rsidRPr="00970D9C">
        <w:rPr>
          <w:lang w:val="en-US"/>
        </w:rPr>
        <w:t xml:space="preserve">. </w:t>
      </w:r>
      <w:r>
        <w:t>Корнійчук</w:t>
      </w:r>
      <w:r w:rsidRPr="00970D9C">
        <w:rPr>
          <w:lang w:val="en-US"/>
        </w:rPr>
        <w:t xml:space="preserve">, </w:t>
      </w:r>
      <w:r>
        <w:t>Н</w:t>
      </w:r>
      <w:r w:rsidRPr="00970D9C">
        <w:rPr>
          <w:lang w:val="en-US"/>
        </w:rPr>
        <w:t xml:space="preserve">. </w:t>
      </w:r>
      <w:r>
        <w:t>В</w:t>
      </w:r>
      <w:r w:rsidRPr="00970D9C">
        <w:rPr>
          <w:lang w:val="en-US"/>
        </w:rPr>
        <w:t xml:space="preserve">. </w:t>
      </w:r>
      <w:r>
        <w:t>Макогон</w:t>
      </w:r>
      <w:r w:rsidRPr="00970D9C">
        <w:rPr>
          <w:lang w:val="en-US"/>
        </w:rPr>
        <w:t xml:space="preserve"> [</w:t>
      </w:r>
      <w:r>
        <w:t>та</w:t>
      </w:r>
      <w:r w:rsidRPr="00970D9C">
        <w:rPr>
          <w:lang w:val="en-US"/>
        </w:rPr>
        <w:t xml:space="preserve"> </w:t>
      </w:r>
      <w:r>
        <w:t>ін</w:t>
      </w:r>
      <w:r w:rsidRPr="00970D9C">
        <w:rPr>
          <w:lang w:val="en-US"/>
        </w:rPr>
        <w:t xml:space="preserve">.] // </w:t>
      </w:r>
      <w:r>
        <w:t>Фізіол</w:t>
      </w:r>
      <w:r w:rsidRPr="00970D9C">
        <w:rPr>
          <w:lang w:val="en-US"/>
        </w:rPr>
        <w:t xml:space="preserve">. </w:t>
      </w:r>
      <w:r>
        <w:t>журнал</w:t>
      </w:r>
      <w:r w:rsidRPr="00970D9C">
        <w:rPr>
          <w:lang w:val="en-US"/>
        </w:rPr>
        <w:t xml:space="preserve">. – 2006. – </w:t>
      </w:r>
      <w:r>
        <w:t>Том</w:t>
      </w:r>
      <w:r w:rsidRPr="00970D9C">
        <w:rPr>
          <w:lang w:val="en-US"/>
        </w:rPr>
        <w:t xml:space="preserve"> 52, №5. – </w:t>
      </w:r>
      <w:r>
        <w:t>С</w:t>
      </w:r>
      <w:r w:rsidRPr="00970D9C">
        <w:rPr>
          <w:lang w:val="en-US"/>
        </w:rPr>
        <w:t>.34-40.</w:t>
      </w:r>
    </w:p>
    <w:p w:rsidR="00970D9C" w:rsidRDefault="00970D9C" w:rsidP="00F64717">
      <w:pPr>
        <w:numPr>
          <w:ilvl w:val="0"/>
          <w:numId w:val="13"/>
        </w:numPr>
        <w:tabs>
          <w:tab w:val="left" w:pos="1035"/>
          <w:tab w:val="left" w:pos="2552"/>
        </w:tabs>
        <w:spacing w:after="0" w:line="360" w:lineRule="auto"/>
        <w:ind w:left="0" w:firstLine="540"/>
        <w:jc w:val="both"/>
      </w:pPr>
      <w:r>
        <w:t>Лушников Е. Ф. Гибель клетки / Е. Ф. Лушников, А. Ю Абросимов. – М.: Медицина, 2001. – 192с.</w:t>
      </w:r>
    </w:p>
    <w:p w:rsidR="00970D9C" w:rsidRDefault="00970D9C" w:rsidP="00F64717">
      <w:pPr>
        <w:numPr>
          <w:ilvl w:val="0"/>
          <w:numId w:val="13"/>
        </w:numPr>
        <w:tabs>
          <w:tab w:val="left" w:pos="1035"/>
          <w:tab w:val="left" w:pos="2552"/>
        </w:tabs>
        <w:spacing w:after="0" w:line="360" w:lineRule="auto"/>
        <w:ind w:left="0" w:firstLine="540"/>
        <w:jc w:val="both"/>
      </w:pPr>
      <w:r>
        <w:rPr>
          <w:lang w:val="en-US"/>
        </w:rPr>
        <w:t>Cai Y</w:t>
      </w:r>
      <w:r w:rsidRPr="00970D9C">
        <w:rPr>
          <w:lang w:val="en-US"/>
        </w:rPr>
        <w:t xml:space="preserve">. </w:t>
      </w:r>
      <w:r>
        <w:rPr>
          <w:lang w:val="en-US"/>
        </w:rPr>
        <w:t xml:space="preserve">Apoptosis initiated by carbon tetrachloride in mitochondria of rat primary cultured hepatocytes </w:t>
      </w:r>
      <w:r w:rsidRPr="00970D9C">
        <w:rPr>
          <w:lang w:val="en-US"/>
        </w:rPr>
        <w:t>/</w:t>
      </w:r>
      <w:r>
        <w:rPr>
          <w:lang w:val="en-US"/>
        </w:rPr>
        <w:t xml:space="preserve"> Y</w:t>
      </w:r>
      <w:r w:rsidRPr="00970D9C">
        <w:rPr>
          <w:lang w:val="en-US"/>
        </w:rPr>
        <w:t>.</w:t>
      </w:r>
      <w:r>
        <w:rPr>
          <w:lang w:val="en-US"/>
        </w:rPr>
        <w:t xml:space="preserve"> Cai</w:t>
      </w:r>
      <w:r w:rsidRPr="00970D9C">
        <w:rPr>
          <w:lang w:val="en-US"/>
        </w:rPr>
        <w:t xml:space="preserve">, </w:t>
      </w:r>
      <w:r>
        <w:rPr>
          <w:lang w:val="en-US"/>
        </w:rPr>
        <w:t>L</w:t>
      </w:r>
      <w:r w:rsidRPr="00970D9C">
        <w:rPr>
          <w:lang w:val="en-US"/>
        </w:rPr>
        <w:t>.</w:t>
      </w:r>
      <w:r>
        <w:rPr>
          <w:lang w:val="en-US"/>
        </w:rPr>
        <w:t xml:space="preserve"> Gong X</w:t>
      </w:r>
      <w:r w:rsidRPr="00970D9C">
        <w:rPr>
          <w:lang w:val="en-US"/>
        </w:rPr>
        <w:t>.</w:t>
      </w:r>
      <w:r>
        <w:rPr>
          <w:lang w:val="en-US"/>
        </w:rPr>
        <w:t xml:space="preserve"> Qi </w:t>
      </w:r>
      <w:r w:rsidRPr="00970D9C">
        <w:rPr>
          <w:lang w:val="en-US"/>
        </w:rPr>
        <w:t>[</w:t>
      </w:r>
      <w:r>
        <w:rPr>
          <w:lang w:val="en-US"/>
        </w:rPr>
        <w:t>et al</w:t>
      </w:r>
      <w:r w:rsidRPr="00970D9C">
        <w:rPr>
          <w:lang w:val="en-US"/>
        </w:rPr>
        <w:t xml:space="preserve">.] // </w:t>
      </w:r>
      <w:r>
        <w:rPr>
          <w:lang w:val="en-US"/>
        </w:rPr>
        <w:t>Acta Pharmacolog. Sinica</w:t>
      </w:r>
      <w:r>
        <w:rPr>
          <w:lang w:val="en-GB"/>
        </w:rPr>
        <w:t>. –</w:t>
      </w:r>
      <w:r>
        <w:t xml:space="preserve"> 2005. – </w:t>
      </w:r>
      <w:r>
        <w:rPr>
          <w:lang w:val="en-US"/>
        </w:rPr>
        <w:t xml:space="preserve">Vol. </w:t>
      </w:r>
      <w:r>
        <w:t>26, №8. – Р.969-975.</w:t>
      </w:r>
    </w:p>
    <w:p w:rsidR="00970D9C" w:rsidRDefault="00970D9C" w:rsidP="00F64717">
      <w:pPr>
        <w:numPr>
          <w:ilvl w:val="0"/>
          <w:numId w:val="13"/>
        </w:numPr>
        <w:tabs>
          <w:tab w:val="left" w:pos="1035"/>
          <w:tab w:val="left" w:pos="2552"/>
        </w:tabs>
        <w:spacing w:after="0" w:line="360" w:lineRule="auto"/>
        <w:ind w:left="0" w:firstLine="540"/>
        <w:jc w:val="both"/>
      </w:pPr>
      <w:r>
        <w:t>Хухліна О. С. Інтенсивність процесів апоптозу та проліферації гепатоцитів при неалкогольному стеатозі печінки і стеатогепатит у хворих на цукровий діабет 2 типу / О. С. Хухліна, І. С. Давиденко // Сучасна гастроентерологія. – 2005. - №3 (23). –С.26-30.</w:t>
      </w:r>
    </w:p>
    <w:p w:rsidR="00970D9C" w:rsidRDefault="00970D9C" w:rsidP="00F64717">
      <w:pPr>
        <w:numPr>
          <w:ilvl w:val="0"/>
          <w:numId w:val="13"/>
        </w:numPr>
        <w:tabs>
          <w:tab w:val="left" w:pos="1035"/>
          <w:tab w:val="left" w:pos="2552"/>
        </w:tabs>
        <w:spacing w:after="0" w:line="360" w:lineRule="auto"/>
        <w:ind w:left="0" w:firstLine="540"/>
        <w:jc w:val="both"/>
      </w:pPr>
      <w:r>
        <w:t>Молекулярные механизмы апоптоза и некроза гепатоцитов. Особенности гибели гепатоцитов при обструктивном холестазе / В. Г. Давыдов, С. В. Бойчук, Р. Ш. Шаймарданов [и др.] // РЖГГК. – 2006. - №5. – С.11-17.</w:t>
      </w:r>
    </w:p>
    <w:p w:rsidR="00970D9C" w:rsidRDefault="00970D9C" w:rsidP="00F64717">
      <w:pPr>
        <w:numPr>
          <w:ilvl w:val="0"/>
          <w:numId w:val="13"/>
        </w:numPr>
        <w:tabs>
          <w:tab w:val="left" w:pos="1035"/>
          <w:tab w:val="left" w:pos="2552"/>
        </w:tabs>
        <w:spacing w:after="0" w:line="360" w:lineRule="auto"/>
        <w:ind w:left="0" w:firstLine="540"/>
        <w:jc w:val="both"/>
      </w:pPr>
      <w:r>
        <w:t>Захараш А. Д. Роль цитокінів в апоптозі гепатоцитів при цирозі печінки / А. Д. Захараш // Вісник Сумського держ. ун-ту. – 2006. - №2 (86). – С.147-149.</w:t>
      </w:r>
    </w:p>
    <w:p w:rsidR="00970D9C" w:rsidRDefault="00970D9C" w:rsidP="00F64717">
      <w:pPr>
        <w:numPr>
          <w:ilvl w:val="0"/>
          <w:numId w:val="13"/>
        </w:numPr>
        <w:tabs>
          <w:tab w:val="left" w:pos="1035"/>
          <w:tab w:val="left" w:pos="2552"/>
        </w:tabs>
        <w:spacing w:after="0" w:line="360" w:lineRule="auto"/>
        <w:ind w:left="0" w:firstLine="540"/>
        <w:jc w:val="both"/>
      </w:pPr>
      <w:r>
        <w:t>Бондаренко Л. Б. Мембранні механізми віддалених ефектів алкілуючих агентів / Л. Б. Бондаренко, В. М. Коваленко // Современные проблемы токсикологии. – 2000. - №1. – С. 13-17.</w:t>
      </w:r>
    </w:p>
    <w:p w:rsidR="00970D9C" w:rsidRDefault="00970D9C" w:rsidP="00F64717">
      <w:pPr>
        <w:numPr>
          <w:ilvl w:val="0"/>
          <w:numId w:val="13"/>
        </w:numPr>
        <w:tabs>
          <w:tab w:val="left" w:pos="1035"/>
          <w:tab w:val="left" w:pos="2552"/>
        </w:tabs>
        <w:spacing w:after="0" w:line="360" w:lineRule="auto"/>
        <w:ind w:left="0" w:firstLine="540"/>
        <w:jc w:val="both"/>
      </w:pPr>
      <w:r>
        <w:rPr>
          <w:lang w:val="en-US"/>
        </w:rPr>
        <w:t>Carcinogens</w:t>
      </w:r>
      <w:r w:rsidRPr="00970D9C">
        <w:rPr>
          <w:lang w:val="en-US"/>
        </w:rPr>
        <w:t xml:space="preserve">: </w:t>
      </w:r>
      <w:r>
        <w:rPr>
          <w:lang w:val="en-US"/>
        </w:rPr>
        <w:t>Identif</w:t>
      </w:r>
      <w:r w:rsidRPr="00970D9C">
        <w:rPr>
          <w:lang w:val="en-US"/>
        </w:rPr>
        <w:t>.</w:t>
      </w:r>
      <w:r>
        <w:rPr>
          <w:lang w:val="en-US"/>
        </w:rPr>
        <w:t xml:space="preserve"> And Mech</w:t>
      </w:r>
      <w:r w:rsidRPr="00970D9C">
        <w:rPr>
          <w:lang w:val="en-US"/>
        </w:rPr>
        <w:t>.</w:t>
      </w:r>
      <w:r>
        <w:rPr>
          <w:lang w:val="en-US"/>
        </w:rPr>
        <w:t xml:space="preserve"> Act</w:t>
      </w:r>
      <w:r w:rsidRPr="00970D9C">
        <w:rPr>
          <w:lang w:val="en-US"/>
        </w:rPr>
        <w:t>.</w:t>
      </w:r>
      <w:r>
        <w:rPr>
          <w:lang w:val="en-US"/>
        </w:rPr>
        <w:t xml:space="preserve"> / E</w:t>
      </w:r>
      <w:r w:rsidRPr="00970D9C">
        <w:rPr>
          <w:lang w:val="en-US"/>
        </w:rPr>
        <w:t>.</w:t>
      </w:r>
      <w:r>
        <w:rPr>
          <w:lang w:val="en-US"/>
        </w:rPr>
        <w:t xml:space="preserve"> F</w:t>
      </w:r>
      <w:r w:rsidRPr="00970D9C">
        <w:rPr>
          <w:lang w:val="en-US"/>
        </w:rPr>
        <w:t>.</w:t>
      </w:r>
      <w:r>
        <w:rPr>
          <w:lang w:val="en-US"/>
        </w:rPr>
        <w:t xml:space="preserve"> Walb</w:t>
      </w:r>
      <w:r>
        <w:t>о</w:t>
      </w:r>
      <w:r>
        <w:rPr>
          <w:lang w:val="en-US"/>
        </w:rPr>
        <w:t>rg</w:t>
      </w:r>
      <w:r w:rsidRPr="00970D9C">
        <w:rPr>
          <w:lang w:val="en-US"/>
        </w:rPr>
        <w:t>,</w:t>
      </w:r>
      <w:r>
        <w:rPr>
          <w:lang w:val="en-US"/>
        </w:rPr>
        <w:t xml:space="preserve"> J</w:t>
      </w:r>
      <w:r w:rsidRPr="00970D9C">
        <w:rPr>
          <w:lang w:val="en-US"/>
        </w:rPr>
        <w:t>.</w:t>
      </w:r>
      <w:r>
        <w:rPr>
          <w:lang w:val="en-US"/>
        </w:rPr>
        <w:t xml:space="preserve"> J</w:t>
      </w:r>
      <w:r w:rsidRPr="00970D9C">
        <w:rPr>
          <w:lang w:val="en-US"/>
        </w:rPr>
        <w:t>.</w:t>
      </w:r>
      <w:r>
        <w:rPr>
          <w:lang w:val="en-US"/>
        </w:rPr>
        <w:t xml:space="preserve"> Starling</w:t>
      </w:r>
      <w:r w:rsidRPr="00970D9C">
        <w:rPr>
          <w:lang w:val="en-US"/>
        </w:rPr>
        <w:t xml:space="preserve">, </w:t>
      </w:r>
      <w:r>
        <w:rPr>
          <w:lang w:val="en-US"/>
        </w:rPr>
        <w:t>E</w:t>
      </w:r>
      <w:r w:rsidRPr="00970D9C">
        <w:rPr>
          <w:lang w:val="en-US"/>
        </w:rPr>
        <w:t>.</w:t>
      </w:r>
      <w:r>
        <w:rPr>
          <w:lang w:val="en-US"/>
        </w:rPr>
        <w:t xml:space="preserve"> M</w:t>
      </w:r>
      <w:r w:rsidRPr="00970D9C">
        <w:rPr>
          <w:lang w:val="en-US"/>
        </w:rPr>
        <w:t>.</w:t>
      </w:r>
      <w:r>
        <w:rPr>
          <w:lang w:val="en-US"/>
        </w:rPr>
        <w:t xml:space="preserve"> Davis</w:t>
      </w:r>
      <w:r w:rsidRPr="00970D9C">
        <w:rPr>
          <w:lang w:val="en-US"/>
        </w:rPr>
        <w:t xml:space="preserve"> [</w:t>
      </w:r>
      <w:r>
        <w:rPr>
          <w:lang w:val="en-US"/>
        </w:rPr>
        <w:t>et al</w:t>
      </w:r>
      <w:r w:rsidRPr="00970D9C">
        <w:rPr>
          <w:lang w:val="en-US"/>
        </w:rPr>
        <w:t xml:space="preserve">.] // </w:t>
      </w:r>
      <w:r>
        <w:rPr>
          <w:lang w:val="en-US"/>
        </w:rPr>
        <w:t>3Ist Annu</w:t>
      </w:r>
      <w:r w:rsidRPr="00970D9C">
        <w:rPr>
          <w:lang w:val="en-US"/>
        </w:rPr>
        <w:t>.</w:t>
      </w:r>
      <w:r>
        <w:rPr>
          <w:lang w:val="en-US"/>
        </w:rPr>
        <w:t xml:space="preserve"> Sump</w:t>
      </w:r>
      <w:r>
        <w:t>.</w:t>
      </w:r>
      <w:r>
        <w:rPr>
          <w:lang w:val="en-US"/>
        </w:rPr>
        <w:t xml:space="preserve"> Fundam</w:t>
      </w:r>
      <w:r>
        <w:t xml:space="preserve">. </w:t>
      </w:r>
      <w:r>
        <w:rPr>
          <w:lang w:val="en-US"/>
        </w:rPr>
        <w:t>Cancer Res</w:t>
      </w:r>
      <w:r>
        <w:t xml:space="preserve">., 1978. – </w:t>
      </w:r>
      <w:r>
        <w:rPr>
          <w:lang w:val="en-US"/>
        </w:rPr>
        <w:t>New York</w:t>
      </w:r>
      <w:r>
        <w:t>.</w:t>
      </w:r>
      <w:r>
        <w:rPr>
          <w:lang w:val="en-US"/>
        </w:rPr>
        <w:t xml:space="preserve"> </w:t>
      </w:r>
      <w:r>
        <w:t>1979. – Р.381-398.</w:t>
      </w:r>
    </w:p>
    <w:p w:rsidR="00970D9C" w:rsidRDefault="00970D9C" w:rsidP="00F64717">
      <w:pPr>
        <w:numPr>
          <w:ilvl w:val="0"/>
          <w:numId w:val="13"/>
        </w:numPr>
        <w:tabs>
          <w:tab w:val="left" w:pos="1035"/>
          <w:tab w:val="left" w:pos="2552"/>
        </w:tabs>
        <w:spacing w:after="0" w:line="360" w:lineRule="auto"/>
        <w:ind w:left="0" w:firstLine="540"/>
        <w:jc w:val="both"/>
      </w:pPr>
      <w:r>
        <w:rPr>
          <w:lang w:val="en-US"/>
        </w:rPr>
        <w:t>Tsokos-Kuhn J</w:t>
      </w:r>
      <w:r w:rsidRPr="00970D9C">
        <w:rPr>
          <w:lang w:val="en-US"/>
        </w:rPr>
        <w:t xml:space="preserve">. </w:t>
      </w:r>
      <w:r>
        <w:rPr>
          <w:lang w:val="en-US"/>
        </w:rPr>
        <w:t>O</w:t>
      </w:r>
      <w:r w:rsidRPr="00970D9C">
        <w:rPr>
          <w:lang w:val="en-US"/>
        </w:rPr>
        <w:t xml:space="preserve">. </w:t>
      </w:r>
      <w:r>
        <w:rPr>
          <w:lang w:val="en-US"/>
        </w:rPr>
        <w:t>Evidence for increased membrane permeability of plasmalemmal vesicles from livers of phenobarbital-induced CCL</w:t>
      </w:r>
      <w:r>
        <w:rPr>
          <w:sz w:val="18"/>
          <w:szCs w:val="18"/>
          <w:lang w:val="en-US"/>
        </w:rPr>
        <w:t>4</w:t>
      </w:r>
      <w:r>
        <w:rPr>
          <w:lang w:val="en-US"/>
        </w:rPr>
        <w:t xml:space="preserve"> – intoxicated rats / J</w:t>
      </w:r>
      <w:r w:rsidRPr="00970D9C">
        <w:rPr>
          <w:lang w:val="en-US"/>
        </w:rPr>
        <w:t xml:space="preserve">. </w:t>
      </w:r>
      <w:r>
        <w:rPr>
          <w:lang w:val="en-US"/>
        </w:rPr>
        <w:t>O</w:t>
      </w:r>
      <w:r w:rsidRPr="00970D9C">
        <w:rPr>
          <w:lang w:val="en-US"/>
        </w:rPr>
        <w:t>.</w:t>
      </w:r>
      <w:r>
        <w:rPr>
          <w:lang w:val="en-US"/>
        </w:rPr>
        <w:t xml:space="preserve"> Tsokos-Kuhn // Mol</w:t>
      </w:r>
      <w:r w:rsidRPr="00970D9C">
        <w:rPr>
          <w:lang w:val="en-US"/>
        </w:rPr>
        <w:t xml:space="preserve">. </w:t>
      </w:r>
      <w:r>
        <w:rPr>
          <w:lang w:val="en-US"/>
        </w:rPr>
        <w:t>Pharmacol</w:t>
      </w:r>
      <w:r>
        <w:t xml:space="preserve">. – </w:t>
      </w:r>
      <w:r>
        <w:rPr>
          <w:lang w:val="en-US"/>
        </w:rPr>
        <w:t>1986</w:t>
      </w:r>
      <w:r>
        <w:t xml:space="preserve">. – </w:t>
      </w:r>
      <w:r>
        <w:rPr>
          <w:lang w:val="en-US"/>
        </w:rPr>
        <w:t>Vol</w:t>
      </w:r>
      <w:r>
        <w:t>. 30, №5. – Р.444-451.</w:t>
      </w:r>
    </w:p>
    <w:p w:rsidR="00970D9C" w:rsidRDefault="00970D9C" w:rsidP="00F64717">
      <w:pPr>
        <w:numPr>
          <w:ilvl w:val="0"/>
          <w:numId w:val="13"/>
        </w:numPr>
        <w:tabs>
          <w:tab w:val="left" w:pos="1035"/>
          <w:tab w:val="left" w:pos="2552"/>
        </w:tabs>
        <w:spacing w:after="0" w:line="360" w:lineRule="auto"/>
        <w:ind w:left="0" w:firstLine="540"/>
        <w:jc w:val="both"/>
      </w:pPr>
      <w:r>
        <w:t>Волков В. С. Состояние свободнорадикального окисления липид</w:t>
      </w:r>
      <w:r>
        <w:rPr>
          <w:lang w:val="en-US"/>
        </w:rPr>
        <w:t>o</w:t>
      </w:r>
      <w:r>
        <w:t>в у белых крыс при хроническом воздействии диоксина / В. С. Волков, В. М. Боев // Гигиена и санитария. – 1998. - №5. – С.54-57.</w:t>
      </w:r>
    </w:p>
    <w:p w:rsidR="00970D9C" w:rsidRDefault="00970D9C" w:rsidP="00F64717">
      <w:pPr>
        <w:numPr>
          <w:ilvl w:val="0"/>
          <w:numId w:val="13"/>
        </w:numPr>
        <w:tabs>
          <w:tab w:val="left" w:pos="1035"/>
          <w:tab w:val="left" w:pos="2552"/>
        </w:tabs>
        <w:spacing w:after="0" w:line="360" w:lineRule="auto"/>
        <w:ind w:left="0" w:firstLine="540"/>
        <w:jc w:val="both"/>
      </w:pPr>
      <w:r>
        <w:lastRenderedPageBreak/>
        <w:t>Вплив олії амаранту, інтервального гіпоксичного тренування на ультраструктурні та метаболічні зміни у печінці при дії фтору і малих доз радіації / М. Р. Гжегоцький, У. В. Коник, Л. П. Козак [та ін.] // Фізіол. журнал. – 2006. – Том 52, №3. – С.90-96.</w:t>
      </w:r>
    </w:p>
    <w:p w:rsidR="00970D9C" w:rsidRDefault="00970D9C" w:rsidP="00F64717">
      <w:pPr>
        <w:numPr>
          <w:ilvl w:val="0"/>
          <w:numId w:val="13"/>
        </w:numPr>
        <w:tabs>
          <w:tab w:val="left" w:pos="1035"/>
          <w:tab w:val="left" w:pos="2552"/>
        </w:tabs>
        <w:spacing w:after="0" w:line="360" w:lineRule="auto"/>
        <w:ind w:left="0" w:firstLine="540"/>
        <w:jc w:val="both"/>
      </w:pPr>
      <w:r>
        <w:t>Локай Б. А. Ультраструктурні зміни в печінці за умов отруєння блідою поганкою та корекції кокарбоксилазою та ліпоєвою кислотою / Б. А. Локай, К. С. Волков // Вісник проблем біології і медицини. – 2006. – Вип. 3. – С.73-75.</w:t>
      </w:r>
    </w:p>
    <w:p w:rsidR="00970D9C" w:rsidRDefault="00970D9C" w:rsidP="00F64717">
      <w:pPr>
        <w:numPr>
          <w:ilvl w:val="0"/>
          <w:numId w:val="13"/>
        </w:numPr>
        <w:tabs>
          <w:tab w:val="left" w:pos="1035"/>
          <w:tab w:val="left" w:pos="2552"/>
        </w:tabs>
        <w:spacing w:after="0" w:line="360" w:lineRule="auto"/>
        <w:ind w:left="0" w:firstLine="540"/>
        <w:jc w:val="both"/>
      </w:pPr>
      <w:r>
        <w:t>Влияние зостерина на белоксинтетическую функцию гепатоцитов / М. Н. Сгребнева, В. И. Цыганков, А. П. Анисимов [и др.] // Бюлл. эксперим. биол. и мед. – 2005. – Том 140, №10. – С.426-428.</w:t>
      </w:r>
    </w:p>
    <w:p w:rsidR="00970D9C" w:rsidRDefault="00970D9C" w:rsidP="00F64717">
      <w:pPr>
        <w:numPr>
          <w:ilvl w:val="0"/>
          <w:numId w:val="13"/>
        </w:numPr>
        <w:tabs>
          <w:tab w:val="left" w:pos="1035"/>
          <w:tab w:val="left" w:pos="2552"/>
        </w:tabs>
        <w:spacing w:after="0" w:line="360" w:lineRule="auto"/>
        <w:ind w:left="0" w:firstLine="540"/>
        <w:jc w:val="both"/>
      </w:pPr>
      <w:r>
        <w:t>Романюк Б. П. Корекція холестатичних проявів препаратом глутаргін / Б. П. Романюк, О. С. Мещеряков // Український медичний альманах. – 2004. – Том 7, №1. – С.149-150.</w:t>
      </w:r>
    </w:p>
    <w:p w:rsidR="00116762" w:rsidRDefault="00116762" w:rsidP="000D1D10">
      <w:pPr>
        <w:spacing w:line="360" w:lineRule="auto"/>
        <w:jc w:val="center"/>
      </w:pPr>
      <w:r w:rsidRPr="00CD0DED">
        <w:rPr>
          <w:rStyle w:val="a5"/>
          <w:color w:val="0070C0"/>
          <w:lang w:val="en-US"/>
        </w:rPr>
        <w:t> </w:t>
      </w:r>
      <w:r>
        <w:rPr>
          <w:rStyle w:val="a5"/>
          <w:color w:val="FF0000"/>
        </w:rPr>
        <w:t xml:space="preserve">Для заказа доставки данной работы воспользуйтесь поиском на сайте по ссылке:  </w:t>
      </w:r>
      <w:hyperlink r:id="rId8" w:history="1">
        <w:r>
          <w:rPr>
            <w:rStyle w:val="a5"/>
            <w:color w:val="0070C0"/>
          </w:rPr>
          <w:t>http://www.mydisser.com/search.html</w:t>
        </w:r>
      </w:hyperlink>
    </w:p>
    <w:p w:rsidR="000F4B2E" w:rsidRDefault="00116762">
      <w:r w:rsidRPr="00C52D56">
        <w:rPr>
          <w:b/>
          <w:sz w:val="28"/>
          <w:szCs w:val="28"/>
        </w:rPr>
        <w:br w:type="page"/>
      </w:r>
    </w:p>
    <w:sectPr w:rsidR="000F4B2E">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17" w:rsidRDefault="00F64717">
      <w:pPr>
        <w:spacing w:after="0" w:line="240" w:lineRule="auto"/>
      </w:pPr>
      <w:r>
        <w:separator/>
      </w:r>
    </w:p>
  </w:endnote>
  <w:endnote w:type="continuationSeparator" w:id="0">
    <w:p w:rsidR="00F64717" w:rsidRDefault="00F64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3"/>
        <w:rFonts w:eastAsia="Garamond"/>
      </w:rPr>
    </w:pPr>
    <w:r>
      <w:rPr>
        <w:rStyle w:val="af3"/>
        <w:rFonts w:eastAsia="Garamond"/>
      </w:rPr>
      <w:fldChar w:fldCharType="begin"/>
    </w:r>
    <w:r>
      <w:rPr>
        <w:rStyle w:val="af3"/>
        <w:rFonts w:eastAsia="Garamond"/>
      </w:rPr>
      <w:instrText xml:space="preserve">PAGE  </w:instrText>
    </w:r>
    <w:r>
      <w:rPr>
        <w:rStyle w:val="af3"/>
        <w:rFonts w:eastAsia="Garamond"/>
      </w:rPr>
      <w:fldChar w:fldCharType="end"/>
    </w:r>
  </w:p>
  <w:p w:rsidR="009335CF" w:rsidRDefault="00F64717">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3"/>
        <w:rFonts w:eastAsia="Garamond"/>
      </w:rPr>
    </w:pPr>
    <w:r>
      <w:rPr>
        <w:rStyle w:val="af3"/>
        <w:rFonts w:eastAsia="Garamond"/>
      </w:rPr>
      <w:fldChar w:fldCharType="begin"/>
    </w:r>
    <w:r>
      <w:rPr>
        <w:rStyle w:val="af3"/>
        <w:rFonts w:eastAsia="Garamond"/>
      </w:rPr>
      <w:instrText xml:space="preserve">PAGE  </w:instrText>
    </w:r>
    <w:r>
      <w:rPr>
        <w:rStyle w:val="af3"/>
        <w:rFonts w:eastAsia="Garamond"/>
      </w:rPr>
      <w:fldChar w:fldCharType="separate"/>
    </w:r>
    <w:r w:rsidR="00970D9C">
      <w:rPr>
        <w:rStyle w:val="af3"/>
        <w:rFonts w:eastAsia="Garamond"/>
        <w:noProof/>
      </w:rPr>
      <w:t>6</w:t>
    </w:r>
    <w:r>
      <w:rPr>
        <w:rStyle w:val="af3"/>
        <w:rFonts w:eastAsia="Garamond"/>
      </w:rPr>
      <w:fldChar w:fldCharType="end"/>
    </w:r>
  </w:p>
  <w:p w:rsidR="009335CF" w:rsidRDefault="00F64717">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17" w:rsidRDefault="00F64717">
      <w:pPr>
        <w:spacing w:after="0" w:line="240" w:lineRule="auto"/>
      </w:pPr>
      <w:r>
        <w:separator/>
      </w:r>
    </w:p>
  </w:footnote>
  <w:footnote w:type="continuationSeparator" w:id="0">
    <w:p w:rsidR="00F64717" w:rsidRDefault="00F647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335CF" w:rsidRDefault="00F64717">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F64717">
    <w:pPr>
      <w:pStyle w:val="af1"/>
      <w:framePr w:wrap="around" w:vAnchor="text" w:hAnchor="margin" w:xAlign="right" w:y="1"/>
      <w:rPr>
        <w:rStyle w:val="af3"/>
        <w:lang w:val="uk-UA"/>
      </w:rPr>
    </w:pPr>
  </w:p>
  <w:p w:rsidR="009335CF" w:rsidRDefault="00F64717">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10">
    <w:nsid w:val="275E7488"/>
    <w:multiLevelType w:val="multilevel"/>
    <w:tmpl w:val="06B4A62E"/>
    <w:lvl w:ilvl="0">
      <w:start w:val="1"/>
      <w:numFmt w:val="decimal"/>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1">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F0F5CF1"/>
    <w:multiLevelType w:val="hybridMultilevel"/>
    <w:tmpl w:val="C4DCB5A8"/>
    <w:lvl w:ilvl="0" w:tplc="FFFFFFFF">
      <w:start w:val="1"/>
      <w:numFmt w:val="decimal"/>
      <w:lvlText w:val="%1."/>
      <w:lvlJc w:val="left"/>
      <w:pPr>
        <w:tabs>
          <w:tab w:val="num" w:pos="644"/>
        </w:tabs>
        <w:ind w:left="644" w:hanging="360"/>
      </w:pPr>
    </w:lvl>
    <w:lvl w:ilvl="1" w:tplc="9A9002E8">
      <w:start w:val="100"/>
      <w:numFmt w:val="decimal"/>
      <w:lvlText w:val="%2"/>
      <w:lvlJc w:val="left"/>
      <w:pPr>
        <w:tabs>
          <w:tab w:val="num" w:pos="2007"/>
        </w:tabs>
        <w:ind w:left="2007" w:hanging="360"/>
      </w:pPr>
      <w:rPr>
        <w:rFonts w:hint="default"/>
      </w:r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3">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14">
    <w:nsid w:val="4EF306EC"/>
    <w:multiLevelType w:val="multilevel"/>
    <w:tmpl w:val="6B56420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6DCC6853"/>
    <w:multiLevelType w:val="multilevel"/>
    <w:tmpl w:val="9322E480"/>
    <w:lvl w:ilvl="0">
      <w:start w:val="1"/>
      <w:numFmt w:val="decimal"/>
      <w:pStyle w:val="2"/>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16">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pStyle w:val="11"/>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7">
    <w:nsid w:val="77265102"/>
    <w:multiLevelType w:val="hybridMultilevel"/>
    <w:tmpl w:val="0EE6E988"/>
    <w:lvl w:ilvl="0" w:tplc="F9F6D88A">
      <w:start w:val="1"/>
      <w:numFmt w:val="decimal"/>
      <w:pStyle w:val="a0"/>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7F773E76"/>
    <w:multiLevelType w:val="hybridMultilevel"/>
    <w:tmpl w:val="21AC2E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16"/>
  </w:num>
  <w:num w:numId="2">
    <w:abstractNumId w:val="15"/>
  </w:num>
  <w:num w:numId="3">
    <w:abstractNumId w:val="0"/>
  </w:num>
  <w:num w:numId="4">
    <w:abstractNumId w:val="9"/>
  </w:num>
  <w:num w:numId="5">
    <w:abstractNumId w:val="8"/>
  </w:num>
  <w:num w:numId="6">
    <w:abstractNumId w:val="11"/>
  </w:num>
  <w:num w:numId="7">
    <w:abstractNumId w:val="7"/>
  </w:num>
  <w:num w:numId="8">
    <w:abstractNumId w:val="17"/>
  </w:num>
  <w:num w:numId="9">
    <w:abstractNumId w:val="10"/>
  </w:num>
  <w:num w:numId="10">
    <w:abstractNumId w:val="13"/>
  </w:num>
  <w:num w:numId="11">
    <w:abstractNumId w:val="18"/>
  </w:num>
  <w:num w:numId="12">
    <w:abstractNumId w:val="14"/>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1214"/>
    <w:rsid w:val="00001298"/>
    <w:rsid w:val="00002F9A"/>
    <w:rsid w:val="000048AF"/>
    <w:rsid w:val="0000567C"/>
    <w:rsid w:val="00005941"/>
    <w:rsid w:val="000066F3"/>
    <w:rsid w:val="00014FCA"/>
    <w:rsid w:val="00016261"/>
    <w:rsid w:val="00016940"/>
    <w:rsid w:val="000171A1"/>
    <w:rsid w:val="00017256"/>
    <w:rsid w:val="00020339"/>
    <w:rsid w:val="00020DAF"/>
    <w:rsid w:val="00023AD2"/>
    <w:rsid w:val="00023BF8"/>
    <w:rsid w:val="00023C9F"/>
    <w:rsid w:val="0002503F"/>
    <w:rsid w:val="00025F91"/>
    <w:rsid w:val="0002679D"/>
    <w:rsid w:val="00033206"/>
    <w:rsid w:val="00033211"/>
    <w:rsid w:val="00034F51"/>
    <w:rsid w:val="00036505"/>
    <w:rsid w:val="0003662D"/>
    <w:rsid w:val="00041508"/>
    <w:rsid w:val="0004546E"/>
    <w:rsid w:val="0004646C"/>
    <w:rsid w:val="000477A4"/>
    <w:rsid w:val="00051955"/>
    <w:rsid w:val="00056C14"/>
    <w:rsid w:val="00060D76"/>
    <w:rsid w:val="00061CF2"/>
    <w:rsid w:val="000627E3"/>
    <w:rsid w:val="00062999"/>
    <w:rsid w:val="00064D9C"/>
    <w:rsid w:val="00065017"/>
    <w:rsid w:val="000650D5"/>
    <w:rsid w:val="0006654C"/>
    <w:rsid w:val="0007066E"/>
    <w:rsid w:val="00071101"/>
    <w:rsid w:val="000745E6"/>
    <w:rsid w:val="0008264B"/>
    <w:rsid w:val="000839E9"/>
    <w:rsid w:val="000861E9"/>
    <w:rsid w:val="00086360"/>
    <w:rsid w:val="00086D74"/>
    <w:rsid w:val="00086DF8"/>
    <w:rsid w:val="00090216"/>
    <w:rsid w:val="00094F2D"/>
    <w:rsid w:val="000955F1"/>
    <w:rsid w:val="00095E35"/>
    <w:rsid w:val="00096438"/>
    <w:rsid w:val="000A10E0"/>
    <w:rsid w:val="000A11D3"/>
    <w:rsid w:val="000A2A2F"/>
    <w:rsid w:val="000A6382"/>
    <w:rsid w:val="000A6B58"/>
    <w:rsid w:val="000A72AE"/>
    <w:rsid w:val="000A7303"/>
    <w:rsid w:val="000A77E1"/>
    <w:rsid w:val="000B0062"/>
    <w:rsid w:val="000B4941"/>
    <w:rsid w:val="000B526A"/>
    <w:rsid w:val="000B545D"/>
    <w:rsid w:val="000B78CD"/>
    <w:rsid w:val="000C2FE7"/>
    <w:rsid w:val="000C375D"/>
    <w:rsid w:val="000C5468"/>
    <w:rsid w:val="000C5872"/>
    <w:rsid w:val="000C68FE"/>
    <w:rsid w:val="000C71E5"/>
    <w:rsid w:val="000C752C"/>
    <w:rsid w:val="000C7F3A"/>
    <w:rsid w:val="000D0843"/>
    <w:rsid w:val="000D1D10"/>
    <w:rsid w:val="000D22F6"/>
    <w:rsid w:val="000D42FA"/>
    <w:rsid w:val="000D6201"/>
    <w:rsid w:val="000E06A7"/>
    <w:rsid w:val="000E09AE"/>
    <w:rsid w:val="000E1CDE"/>
    <w:rsid w:val="000E1CE2"/>
    <w:rsid w:val="000E228B"/>
    <w:rsid w:val="000E42ED"/>
    <w:rsid w:val="000E71AE"/>
    <w:rsid w:val="000E7C26"/>
    <w:rsid w:val="000F2F8D"/>
    <w:rsid w:val="000F36BB"/>
    <w:rsid w:val="000F4875"/>
    <w:rsid w:val="000F4B2E"/>
    <w:rsid w:val="000F576E"/>
    <w:rsid w:val="000F59BE"/>
    <w:rsid w:val="000F7851"/>
    <w:rsid w:val="00102073"/>
    <w:rsid w:val="00102637"/>
    <w:rsid w:val="00102CEC"/>
    <w:rsid w:val="001047FD"/>
    <w:rsid w:val="00105D22"/>
    <w:rsid w:val="00107717"/>
    <w:rsid w:val="00107877"/>
    <w:rsid w:val="00116762"/>
    <w:rsid w:val="00116D9D"/>
    <w:rsid w:val="00121939"/>
    <w:rsid w:val="00123905"/>
    <w:rsid w:val="00130C21"/>
    <w:rsid w:val="00135150"/>
    <w:rsid w:val="001359DA"/>
    <w:rsid w:val="0013756F"/>
    <w:rsid w:val="00140AF9"/>
    <w:rsid w:val="001436BC"/>
    <w:rsid w:val="00146722"/>
    <w:rsid w:val="00146D11"/>
    <w:rsid w:val="00151F33"/>
    <w:rsid w:val="00152E9A"/>
    <w:rsid w:val="0015342B"/>
    <w:rsid w:val="00157752"/>
    <w:rsid w:val="0016006A"/>
    <w:rsid w:val="00166B4D"/>
    <w:rsid w:val="001725E2"/>
    <w:rsid w:val="0017312A"/>
    <w:rsid w:val="0017320F"/>
    <w:rsid w:val="00174587"/>
    <w:rsid w:val="001818CF"/>
    <w:rsid w:val="00181C37"/>
    <w:rsid w:val="0018207E"/>
    <w:rsid w:val="00182EC1"/>
    <w:rsid w:val="00183560"/>
    <w:rsid w:val="00185046"/>
    <w:rsid w:val="00185B99"/>
    <w:rsid w:val="001868BC"/>
    <w:rsid w:val="00187D37"/>
    <w:rsid w:val="0019078E"/>
    <w:rsid w:val="00190B04"/>
    <w:rsid w:val="001923EE"/>
    <w:rsid w:val="0019432F"/>
    <w:rsid w:val="001A03B7"/>
    <w:rsid w:val="001A2198"/>
    <w:rsid w:val="001A23E1"/>
    <w:rsid w:val="001A2F37"/>
    <w:rsid w:val="001A565E"/>
    <w:rsid w:val="001A5AE4"/>
    <w:rsid w:val="001A5FB6"/>
    <w:rsid w:val="001A6455"/>
    <w:rsid w:val="001A7A36"/>
    <w:rsid w:val="001A7AA7"/>
    <w:rsid w:val="001B23D3"/>
    <w:rsid w:val="001B319E"/>
    <w:rsid w:val="001B3925"/>
    <w:rsid w:val="001B41C0"/>
    <w:rsid w:val="001B5CF5"/>
    <w:rsid w:val="001B790E"/>
    <w:rsid w:val="001C0692"/>
    <w:rsid w:val="001C0BFE"/>
    <w:rsid w:val="001C37C3"/>
    <w:rsid w:val="001C3E59"/>
    <w:rsid w:val="001C57AE"/>
    <w:rsid w:val="001C5FD4"/>
    <w:rsid w:val="001C70DE"/>
    <w:rsid w:val="001D00E2"/>
    <w:rsid w:val="001D081C"/>
    <w:rsid w:val="001D48F0"/>
    <w:rsid w:val="001D7F25"/>
    <w:rsid w:val="001E00D4"/>
    <w:rsid w:val="001E03AA"/>
    <w:rsid w:val="001E1598"/>
    <w:rsid w:val="001E1628"/>
    <w:rsid w:val="001E1AE8"/>
    <w:rsid w:val="001E1AFA"/>
    <w:rsid w:val="001E323D"/>
    <w:rsid w:val="001E3612"/>
    <w:rsid w:val="001E497D"/>
    <w:rsid w:val="001E49C7"/>
    <w:rsid w:val="001E6786"/>
    <w:rsid w:val="001F161E"/>
    <w:rsid w:val="001F2909"/>
    <w:rsid w:val="001F5022"/>
    <w:rsid w:val="001F7256"/>
    <w:rsid w:val="002005A5"/>
    <w:rsid w:val="002014EC"/>
    <w:rsid w:val="00201F9A"/>
    <w:rsid w:val="002075AC"/>
    <w:rsid w:val="00211965"/>
    <w:rsid w:val="002164F3"/>
    <w:rsid w:val="00216647"/>
    <w:rsid w:val="00216C41"/>
    <w:rsid w:val="002170CA"/>
    <w:rsid w:val="002176A4"/>
    <w:rsid w:val="00224AA5"/>
    <w:rsid w:val="00224F2E"/>
    <w:rsid w:val="00231B95"/>
    <w:rsid w:val="00231DB9"/>
    <w:rsid w:val="002328D2"/>
    <w:rsid w:val="00234DE9"/>
    <w:rsid w:val="002353EC"/>
    <w:rsid w:val="002359BE"/>
    <w:rsid w:val="00236545"/>
    <w:rsid w:val="00236C19"/>
    <w:rsid w:val="00236DF7"/>
    <w:rsid w:val="00237A2A"/>
    <w:rsid w:val="00240273"/>
    <w:rsid w:val="00241FD3"/>
    <w:rsid w:val="00245A32"/>
    <w:rsid w:val="002470B0"/>
    <w:rsid w:val="00251AC6"/>
    <w:rsid w:val="002520B7"/>
    <w:rsid w:val="0025289A"/>
    <w:rsid w:val="00255234"/>
    <w:rsid w:val="00255A26"/>
    <w:rsid w:val="00256BB4"/>
    <w:rsid w:val="00257C71"/>
    <w:rsid w:val="002636FF"/>
    <w:rsid w:val="0026380E"/>
    <w:rsid w:val="0026417B"/>
    <w:rsid w:val="00267769"/>
    <w:rsid w:val="00267D6F"/>
    <w:rsid w:val="0027023F"/>
    <w:rsid w:val="002728AD"/>
    <w:rsid w:val="00273C61"/>
    <w:rsid w:val="00276968"/>
    <w:rsid w:val="00276C8B"/>
    <w:rsid w:val="00277272"/>
    <w:rsid w:val="00277A9A"/>
    <w:rsid w:val="002806FD"/>
    <w:rsid w:val="00280E54"/>
    <w:rsid w:val="00282ABB"/>
    <w:rsid w:val="0029004B"/>
    <w:rsid w:val="00295748"/>
    <w:rsid w:val="00296122"/>
    <w:rsid w:val="00296B1D"/>
    <w:rsid w:val="002A236E"/>
    <w:rsid w:val="002A3232"/>
    <w:rsid w:val="002A4D7B"/>
    <w:rsid w:val="002A7448"/>
    <w:rsid w:val="002B26D6"/>
    <w:rsid w:val="002B37A2"/>
    <w:rsid w:val="002B4D90"/>
    <w:rsid w:val="002B508F"/>
    <w:rsid w:val="002B5A0A"/>
    <w:rsid w:val="002C096B"/>
    <w:rsid w:val="002C35AD"/>
    <w:rsid w:val="002C6629"/>
    <w:rsid w:val="002D1BBB"/>
    <w:rsid w:val="002D2F8A"/>
    <w:rsid w:val="002D72D8"/>
    <w:rsid w:val="002D788F"/>
    <w:rsid w:val="002E127F"/>
    <w:rsid w:val="002E1365"/>
    <w:rsid w:val="002E354D"/>
    <w:rsid w:val="002E38E5"/>
    <w:rsid w:val="002E4F54"/>
    <w:rsid w:val="002F05AC"/>
    <w:rsid w:val="002F0C43"/>
    <w:rsid w:val="002F283C"/>
    <w:rsid w:val="002F493F"/>
    <w:rsid w:val="002F4E53"/>
    <w:rsid w:val="002F63F9"/>
    <w:rsid w:val="00300FDD"/>
    <w:rsid w:val="0030103F"/>
    <w:rsid w:val="00305360"/>
    <w:rsid w:val="00314741"/>
    <w:rsid w:val="00322A91"/>
    <w:rsid w:val="00330451"/>
    <w:rsid w:val="003335D3"/>
    <w:rsid w:val="00334BFE"/>
    <w:rsid w:val="00334E00"/>
    <w:rsid w:val="00336D79"/>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5B1B"/>
    <w:rsid w:val="00395C70"/>
    <w:rsid w:val="00396E92"/>
    <w:rsid w:val="0039753B"/>
    <w:rsid w:val="003A0248"/>
    <w:rsid w:val="003A3D23"/>
    <w:rsid w:val="003A6995"/>
    <w:rsid w:val="003A7126"/>
    <w:rsid w:val="003B05B6"/>
    <w:rsid w:val="003B2C55"/>
    <w:rsid w:val="003B2CE8"/>
    <w:rsid w:val="003B39CE"/>
    <w:rsid w:val="003B73A4"/>
    <w:rsid w:val="003B757C"/>
    <w:rsid w:val="003C0E62"/>
    <w:rsid w:val="003C187B"/>
    <w:rsid w:val="003C1FA0"/>
    <w:rsid w:val="003C262F"/>
    <w:rsid w:val="003C2905"/>
    <w:rsid w:val="003C352C"/>
    <w:rsid w:val="003C3C29"/>
    <w:rsid w:val="003C5D05"/>
    <w:rsid w:val="003C6601"/>
    <w:rsid w:val="003C666B"/>
    <w:rsid w:val="003D0BF0"/>
    <w:rsid w:val="003D196D"/>
    <w:rsid w:val="003D2728"/>
    <w:rsid w:val="003D2B71"/>
    <w:rsid w:val="003D3C57"/>
    <w:rsid w:val="003D514B"/>
    <w:rsid w:val="003D62BB"/>
    <w:rsid w:val="003E1E5B"/>
    <w:rsid w:val="003E2DB7"/>
    <w:rsid w:val="003E3321"/>
    <w:rsid w:val="003E4384"/>
    <w:rsid w:val="003E6C31"/>
    <w:rsid w:val="003F2C97"/>
    <w:rsid w:val="003F5BA8"/>
    <w:rsid w:val="003F6939"/>
    <w:rsid w:val="003F6EFA"/>
    <w:rsid w:val="004007EF"/>
    <w:rsid w:val="00400E44"/>
    <w:rsid w:val="00405B60"/>
    <w:rsid w:val="00407906"/>
    <w:rsid w:val="00412615"/>
    <w:rsid w:val="00412FAE"/>
    <w:rsid w:val="00424ACA"/>
    <w:rsid w:val="0042549B"/>
    <w:rsid w:val="00426317"/>
    <w:rsid w:val="004277D0"/>
    <w:rsid w:val="00432CEC"/>
    <w:rsid w:val="00435775"/>
    <w:rsid w:val="00436B9E"/>
    <w:rsid w:val="0044064D"/>
    <w:rsid w:val="004420E3"/>
    <w:rsid w:val="00443959"/>
    <w:rsid w:val="00445092"/>
    <w:rsid w:val="004462A5"/>
    <w:rsid w:val="00446C7B"/>
    <w:rsid w:val="00447B15"/>
    <w:rsid w:val="00453B26"/>
    <w:rsid w:val="0045497E"/>
    <w:rsid w:val="00456F43"/>
    <w:rsid w:val="00460659"/>
    <w:rsid w:val="00465CA3"/>
    <w:rsid w:val="00467E54"/>
    <w:rsid w:val="004717BA"/>
    <w:rsid w:val="004720AD"/>
    <w:rsid w:val="00473C35"/>
    <w:rsid w:val="00473F86"/>
    <w:rsid w:val="00474C27"/>
    <w:rsid w:val="0048240D"/>
    <w:rsid w:val="00482621"/>
    <w:rsid w:val="00482C8D"/>
    <w:rsid w:val="004836E4"/>
    <w:rsid w:val="00483F18"/>
    <w:rsid w:val="0048477F"/>
    <w:rsid w:val="00487D5A"/>
    <w:rsid w:val="00491456"/>
    <w:rsid w:val="004919AD"/>
    <w:rsid w:val="0049442F"/>
    <w:rsid w:val="00494823"/>
    <w:rsid w:val="00494E4C"/>
    <w:rsid w:val="0049500E"/>
    <w:rsid w:val="00496838"/>
    <w:rsid w:val="004A0DF2"/>
    <w:rsid w:val="004A4A83"/>
    <w:rsid w:val="004A6594"/>
    <w:rsid w:val="004A7950"/>
    <w:rsid w:val="004B45ED"/>
    <w:rsid w:val="004B5FDC"/>
    <w:rsid w:val="004B6D7F"/>
    <w:rsid w:val="004C6DAF"/>
    <w:rsid w:val="004D1E5E"/>
    <w:rsid w:val="004D4436"/>
    <w:rsid w:val="004D731D"/>
    <w:rsid w:val="004D7DA5"/>
    <w:rsid w:val="004E237A"/>
    <w:rsid w:val="004E347D"/>
    <w:rsid w:val="004E383F"/>
    <w:rsid w:val="004E3B62"/>
    <w:rsid w:val="004E7439"/>
    <w:rsid w:val="004F2B85"/>
    <w:rsid w:val="004F475F"/>
    <w:rsid w:val="004F492A"/>
    <w:rsid w:val="004F58E9"/>
    <w:rsid w:val="004F597E"/>
    <w:rsid w:val="004F6927"/>
    <w:rsid w:val="004F7B45"/>
    <w:rsid w:val="004F7DDC"/>
    <w:rsid w:val="00501176"/>
    <w:rsid w:val="00502433"/>
    <w:rsid w:val="00502B20"/>
    <w:rsid w:val="0051395B"/>
    <w:rsid w:val="00530950"/>
    <w:rsid w:val="00533A55"/>
    <w:rsid w:val="00535431"/>
    <w:rsid w:val="00536E35"/>
    <w:rsid w:val="0053746B"/>
    <w:rsid w:val="005421F8"/>
    <w:rsid w:val="0054398B"/>
    <w:rsid w:val="005560DA"/>
    <w:rsid w:val="00561066"/>
    <w:rsid w:val="00561707"/>
    <w:rsid w:val="00561A90"/>
    <w:rsid w:val="005621E7"/>
    <w:rsid w:val="00563B1E"/>
    <w:rsid w:val="0056478E"/>
    <w:rsid w:val="00564856"/>
    <w:rsid w:val="00566A61"/>
    <w:rsid w:val="00573939"/>
    <w:rsid w:val="005740A6"/>
    <w:rsid w:val="00574BD9"/>
    <w:rsid w:val="00575297"/>
    <w:rsid w:val="00576A22"/>
    <w:rsid w:val="00576CC4"/>
    <w:rsid w:val="00582A43"/>
    <w:rsid w:val="00585784"/>
    <w:rsid w:val="00586E3C"/>
    <w:rsid w:val="00586FE4"/>
    <w:rsid w:val="0059050A"/>
    <w:rsid w:val="00592278"/>
    <w:rsid w:val="005932AA"/>
    <w:rsid w:val="005958E3"/>
    <w:rsid w:val="005966A4"/>
    <w:rsid w:val="005A2156"/>
    <w:rsid w:val="005A3528"/>
    <w:rsid w:val="005A3FD3"/>
    <w:rsid w:val="005B24C1"/>
    <w:rsid w:val="005B2E1A"/>
    <w:rsid w:val="005B7857"/>
    <w:rsid w:val="005C1EB8"/>
    <w:rsid w:val="005C2013"/>
    <w:rsid w:val="005C2AAD"/>
    <w:rsid w:val="005C3055"/>
    <w:rsid w:val="005C46CE"/>
    <w:rsid w:val="005C6B89"/>
    <w:rsid w:val="005D02C0"/>
    <w:rsid w:val="005D1EAB"/>
    <w:rsid w:val="005D1F6C"/>
    <w:rsid w:val="005D2796"/>
    <w:rsid w:val="005D46A8"/>
    <w:rsid w:val="005D567F"/>
    <w:rsid w:val="005D605F"/>
    <w:rsid w:val="005D716E"/>
    <w:rsid w:val="005E1222"/>
    <w:rsid w:val="005E2715"/>
    <w:rsid w:val="005E2C94"/>
    <w:rsid w:val="005E3461"/>
    <w:rsid w:val="005E6227"/>
    <w:rsid w:val="005F00B5"/>
    <w:rsid w:val="005F35C9"/>
    <w:rsid w:val="005F683B"/>
    <w:rsid w:val="005F6BD4"/>
    <w:rsid w:val="005F6D0B"/>
    <w:rsid w:val="0060011E"/>
    <w:rsid w:val="00600D6E"/>
    <w:rsid w:val="00603F3C"/>
    <w:rsid w:val="0060504F"/>
    <w:rsid w:val="0060534C"/>
    <w:rsid w:val="00605D7E"/>
    <w:rsid w:val="00607074"/>
    <w:rsid w:val="00613A13"/>
    <w:rsid w:val="00614253"/>
    <w:rsid w:val="00614860"/>
    <w:rsid w:val="00615065"/>
    <w:rsid w:val="00620A88"/>
    <w:rsid w:val="00620C60"/>
    <w:rsid w:val="0062254F"/>
    <w:rsid w:val="00622FD3"/>
    <w:rsid w:val="00624627"/>
    <w:rsid w:val="00627676"/>
    <w:rsid w:val="00630C37"/>
    <w:rsid w:val="006329BF"/>
    <w:rsid w:val="0063386E"/>
    <w:rsid w:val="0063454D"/>
    <w:rsid w:val="00635A82"/>
    <w:rsid w:val="00635C46"/>
    <w:rsid w:val="006360C2"/>
    <w:rsid w:val="006370CC"/>
    <w:rsid w:val="006371BD"/>
    <w:rsid w:val="0063738B"/>
    <w:rsid w:val="00637E7F"/>
    <w:rsid w:val="00641C7C"/>
    <w:rsid w:val="00642AA9"/>
    <w:rsid w:val="006457C4"/>
    <w:rsid w:val="00646301"/>
    <w:rsid w:val="006467E9"/>
    <w:rsid w:val="00647A50"/>
    <w:rsid w:val="006517D5"/>
    <w:rsid w:val="00651CA6"/>
    <w:rsid w:val="00655ED7"/>
    <w:rsid w:val="00657B6D"/>
    <w:rsid w:val="00657FCE"/>
    <w:rsid w:val="006602A0"/>
    <w:rsid w:val="00660A02"/>
    <w:rsid w:val="00661F9A"/>
    <w:rsid w:val="00662C29"/>
    <w:rsid w:val="00663B88"/>
    <w:rsid w:val="006651B6"/>
    <w:rsid w:val="0066540B"/>
    <w:rsid w:val="0066563F"/>
    <w:rsid w:val="00667111"/>
    <w:rsid w:val="00667F22"/>
    <w:rsid w:val="0067363F"/>
    <w:rsid w:val="0067432B"/>
    <w:rsid w:val="00675614"/>
    <w:rsid w:val="00675CDB"/>
    <w:rsid w:val="00680986"/>
    <w:rsid w:val="00682088"/>
    <w:rsid w:val="00684669"/>
    <w:rsid w:val="00687768"/>
    <w:rsid w:val="0068788E"/>
    <w:rsid w:val="0069036F"/>
    <w:rsid w:val="00691B06"/>
    <w:rsid w:val="00692841"/>
    <w:rsid w:val="00693B20"/>
    <w:rsid w:val="00694FF4"/>
    <w:rsid w:val="006A4546"/>
    <w:rsid w:val="006A5673"/>
    <w:rsid w:val="006A5F50"/>
    <w:rsid w:val="006B013E"/>
    <w:rsid w:val="006B1E86"/>
    <w:rsid w:val="006B367E"/>
    <w:rsid w:val="006B4085"/>
    <w:rsid w:val="006B65EE"/>
    <w:rsid w:val="006B78F2"/>
    <w:rsid w:val="006C1C1D"/>
    <w:rsid w:val="006C3922"/>
    <w:rsid w:val="006C5396"/>
    <w:rsid w:val="006C6D86"/>
    <w:rsid w:val="006C72EE"/>
    <w:rsid w:val="006C74A3"/>
    <w:rsid w:val="006D4E00"/>
    <w:rsid w:val="006D5B52"/>
    <w:rsid w:val="006D7B1D"/>
    <w:rsid w:val="006E2DA3"/>
    <w:rsid w:val="006E3878"/>
    <w:rsid w:val="006E4BC2"/>
    <w:rsid w:val="006F2C92"/>
    <w:rsid w:val="006F2E60"/>
    <w:rsid w:val="006F310D"/>
    <w:rsid w:val="006F47C9"/>
    <w:rsid w:val="006F7A71"/>
    <w:rsid w:val="007004C7"/>
    <w:rsid w:val="007007E7"/>
    <w:rsid w:val="007032E2"/>
    <w:rsid w:val="007036D0"/>
    <w:rsid w:val="00704370"/>
    <w:rsid w:val="00706341"/>
    <w:rsid w:val="007100E4"/>
    <w:rsid w:val="00711426"/>
    <w:rsid w:val="007124C7"/>
    <w:rsid w:val="00713F6D"/>
    <w:rsid w:val="00714F3F"/>
    <w:rsid w:val="0071563A"/>
    <w:rsid w:val="00716CC6"/>
    <w:rsid w:val="00720151"/>
    <w:rsid w:val="00721D7C"/>
    <w:rsid w:val="00721D8C"/>
    <w:rsid w:val="00721E0B"/>
    <w:rsid w:val="00723059"/>
    <w:rsid w:val="007245F9"/>
    <w:rsid w:val="00725913"/>
    <w:rsid w:val="00733256"/>
    <w:rsid w:val="007352C1"/>
    <w:rsid w:val="007361F1"/>
    <w:rsid w:val="0073694C"/>
    <w:rsid w:val="00737D0F"/>
    <w:rsid w:val="007448B5"/>
    <w:rsid w:val="00744F92"/>
    <w:rsid w:val="00745374"/>
    <w:rsid w:val="00746D90"/>
    <w:rsid w:val="00753429"/>
    <w:rsid w:val="00761A28"/>
    <w:rsid w:val="007639AF"/>
    <w:rsid w:val="00764D7C"/>
    <w:rsid w:val="00765016"/>
    <w:rsid w:val="00765A74"/>
    <w:rsid w:val="00771318"/>
    <w:rsid w:val="007757B4"/>
    <w:rsid w:val="007760B6"/>
    <w:rsid w:val="0077785E"/>
    <w:rsid w:val="00780715"/>
    <w:rsid w:val="0078096B"/>
    <w:rsid w:val="00780E32"/>
    <w:rsid w:val="00780F63"/>
    <w:rsid w:val="00782B67"/>
    <w:rsid w:val="007857F2"/>
    <w:rsid w:val="00786F9D"/>
    <w:rsid w:val="00787097"/>
    <w:rsid w:val="00787A5F"/>
    <w:rsid w:val="00790831"/>
    <w:rsid w:val="00791C04"/>
    <w:rsid w:val="0079353D"/>
    <w:rsid w:val="0079444B"/>
    <w:rsid w:val="00794A11"/>
    <w:rsid w:val="0079543C"/>
    <w:rsid w:val="007A37E4"/>
    <w:rsid w:val="007A3A60"/>
    <w:rsid w:val="007B13F3"/>
    <w:rsid w:val="007B3073"/>
    <w:rsid w:val="007B3B73"/>
    <w:rsid w:val="007B5C28"/>
    <w:rsid w:val="007B5CF6"/>
    <w:rsid w:val="007B6BB1"/>
    <w:rsid w:val="007C1587"/>
    <w:rsid w:val="007C184D"/>
    <w:rsid w:val="007C550B"/>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51D2"/>
    <w:rsid w:val="00805AA9"/>
    <w:rsid w:val="00806253"/>
    <w:rsid w:val="0080741B"/>
    <w:rsid w:val="00811858"/>
    <w:rsid w:val="00812799"/>
    <w:rsid w:val="0082050F"/>
    <w:rsid w:val="00820592"/>
    <w:rsid w:val="00823C3F"/>
    <w:rsid w:val="00825BCD"/>
    <w:rsid w:val="008274FF"/>
    <w:rsid w:val="00832298"/>
    <w:rsid w:val="0083304F"/>
    <w:rsid w:val="00833402"/>
    <w:rsid w:val="0083729E"/>
    <w:rsid w:val="00837881"/>
    <w:rsid w:val="008421AA"/>
    <w:rsid w:val="00842B7C"/>
    <w:rsid w:val="00842EDE"/>
    <w:rsid w:val="00843638"/>
    <w:rsid w:val="0084423D"/>
    <w:rsid w:val="0084423E"/>
    <w:rsid w:val="008447F8"/>
    <w:rsid w:val="00847AB0"/>
    <w:rsid w:val="00850BDE"/>
    <w:rsid w:val="008545F3"/>
    <w:rsid w:val="00855F63"/>
    <w:rsid w:val="00856D4E"/>
    <w:rsid w:val="00857267"/>
    <w:rsid w:val="00864298"/>
    <w:rsid w:val="00865313"/>
    <w:rsid w:val="00866C1B"/>
    <w:rsid w:val="0087033B"/>
    <w:rsid w:val="00873C3C"/>
    <w:rsid w:val="00873CA2"/>
    <w:rsid w:val="00874724"/>
    <w:rsid w:val="00875169"/>
    <w:rsid w:val="00877302"/>
    <w:rsid w:val="00877E2F"/>
    <w:rsid w:val="00880954"/>
    <w:rsid w:val="00883C1E"/>
    <w:rsid w:val="0088502D"/>
    <w:rsid w:val="00886579"/>
    <w:rsid w:val="00892199"/>
    <w:rsid w:val="00892E21"/>
    <w:rsid w:val="00894145"/>
    <w:rsid w:val="00896233"/>
    <w:rsid w:val="008A01E7"/>
    <w:rsid w:val="008A0F3D"/>
    <w:rsid w:val="008A1AF9"/>
    <w:rsid w:val="008A21EB"/>
    <w:rsid w:val="008A34ED"/>
    <w:rsid w:val="008A613A"/>
    <w:rsid w:val="008A61C5"/>
    <w:rsid w:val="008A6E87"/>
    <w:rsid w:val="008A78CA"/>
    <w:rsid w:val="008B0548"/>
    <w:rsid w:val="008B25D5"/>
    <w:rsid w:val="008B29F4"/>
    <w:rsid w:val="008B3CF8"/>
    <w:rsid w:val="008B550C"/>
    <w:rsid w:val="008B6163"/>
    <w:rsid w:val="008B7A2E"/>
    <w:rsid w:val="008C44D8"/>
    <w:rsid w:val="008C63F8"/>
    <w:rsid w:val="008D09CD"/>
    <w:rsid w:val="008D1020"/>
    <w:rsid w:val="008D209B"/>
    <w:rsid w:val="008D3B34"/>
    <w:rsid w:val="008D7D74"/>
    <w:rsid w:val="008E0919"/>
    <w:rsid w:val="008E6700"/>
    <w:rsid w:val="008E672A"/>
    <w:rsid w:val="008E6949"/>
    <w:rsid w:val="008E721A"/>
    <w:rsid w:val="008E7EF4"/>
    <w:rsid w:val="008F0978"/>
    <w:rsid w:val="008F149C"/>
    <w:rsid w:val="008F41E3"/>
    <w:rsid w:val="008F475B"/>
    <w:rsid w:val="008F5266"/>
    <w:rsid w:val="008F6AC8"/>
    <w:rsid w:val="00900E0F"/>
    <w:rsid w:val="009051B8"/>
    <w:rsid w:val="0090522B"/>
    <w:rsid w:val="00905A66"/>
    <w:rsid w:val="00905E58"/>
    <w:rsid w:val="00906460"/>
    <w:rsid w:val="00910A41"/>
    <w:rsid w:val="00911BF2"/>
    <w:rsid w:val="009124BE"/>
    <w:rsid w:val="00912D3A"/>
    <w:rsid w:val="0091345C"/>
    <w:rsid w:val="00915B7A"/>
    <w:rsid w:val="009173DB"/>
    <w:rsid w:val="0091756D"/>
    <w:rsid w:val="00917827"/>
    <w:rsid w:val="0092138F"/>
    <w:rsid w:val="00924CCC"/>
    <w:rsid w:val="00925026"/>
    <w:rsid w:val="00927008"/>
    <w:rsid w:val="009315BA"/>
    <w:rsid w:val="0093456D"/>
    <w:rsid w:val="009467DE"/>
    <w:rsid w:val="009474E8"/>
    <w:rsid w:val="00947D61"/>
    <w:rsid w:val="00952BC6"/>
    <w:rsid w:val="00954030"/>
    <w:rsid w:val="00954310"/>
    <w:rsid w:val="00955EC7"/>
    <w:rsid w:val="0095689B"/>
    <w:rsid w:val="009575C6"/>
    <w:rsid w:val="00957CBC"/>
    <w:rsid w:val="00961DEF"/>
    <w:rsid w:val="00964063"/>
    <w:rsid w:val="00964572"/>
    <w:rsid w:val="00966A17"/>
    <w:rsid w:val="0097075C"/>
    <w:rsid w:val="00970D9C"/>
    <w:rsid w:val="0097268D"/>
    <w:rsid w:val="00973E0A"/>
    <w:rsid w:val="00973F2A"/>
    <w:rsid w:val="00985173"/>
    <w:rsid w:val="00985B1C"/>
    <w:rsid w:val="00985CC0"/>
    <w:rsid w:val="009911A4"/>
    <w:rsid w:val="00991CEB"/>
    <w:rsid w:val="009922EC"/>
    <w:rsid w:val="0099333B"/>
    <w:rsid w:val="00995912"/>
    <w:rsid w:val="00996137"/>
    <w:rsid w:val="009A185E"/>
    <w:rsid w:val="009A315B"/>
    <w:rsid w:val="009A48E5"/>
    <w:rsid w:val="009A546C"/>
    <w:rsid w:val="009A6B57"/>
    <w:rsid w:val="009A6FDA"/>
    <w:rsid w:val="009B0033"/>
    <w:rsid w:val="009B1AAB"/>
    <w:rsid w:val="009B4B5C"/>
    <w:rsid w:val="009B52F3"/>
    <w:rsid w:val="009C16D1"/>
    <w:rsid w:val="009C1872"/>
    <w:rsid w:val="009C30DB"/>
    <w:rsid w:val="009C6BE0"/>
    <w:rsid w:val="009D0E00"/>
    <w:rsid w:val="009D1C1C"/>
    <w:rsid w:val="009D1E27"/>
    <w:rsid w:val="009D34E4"/>
    <w:rsid w:val="009D4C5C"/>
    <w:rsid w:val="009E1D6E"/>
    <w:rsid w:val="009E2CB6"/>
    <w:rsid w:val="009E2D95"/>
    <w:rsid w:val="009E31ED"/>
    <w:rsid w:val="009E6721"/>
    <w:rsid w:val="009E7034"/>
    <w:rsid w:val="009F1E6B"/>
    <w:rsid w:val="009F33C6"/>
    <w:rsid w:val="009F407A"/>
    <w:rsid w:val="009F56D6"/>
    <w:rsid w:val="009F5711"/>
    <w:rsid w:val="009F5734"/>
    <w:rsid w:val="00A00E2B"/>
    <w:rsid w:val="00A022F1"/>
    <w:rsid w:val="00A02DDA"/>
    <w:rsid w:val="00A02E99"/>
    <w:rsid w:val="00A1049B"/>
    <w:rsid w:val="00A10853"/>
    <w:rsid w:val="00A10C70"/>
    <w:rsid w:val="00A10CEE"/>
    <w:rsid w:val="00A16E1B"/>
    <w:rsid w:val="00A233AF"/>
    <w:rsid w:val="00A25B86"/>
    <w:rsid w:val="00A33F22"/>
    <w:rsid w:val="00A34987"/>
    <w:rsid w:val="00A3729A"/>
    <w:rsid w:val="00A435D8"/>
    <w:rsid w:val="00A43AEC"/>
    <w:rsid w:val="00A45988"/>
    <w:rsid w:val="00A46122"/>
    <w:rsid w:val="00A4685D"/>
    <w:rsid w:val="00A529DA"/>
    <w:rsid w:val="00A5373B"/>
    <w:rsid w:val="00A547D4"/>
    <w:rsid w:val="00A564C0"/>
    <w:rsid w:val="00A61105"/>
    <w:rsid w:val="00A615A1"/>
    <w:rsid w:val="00A70474"/>
    <w:rsid w:val="00A75E7A"/>
    <w:rsid w:val="00A766CA"/>
    <w:rsid w:val="00A816C4"/>
    <w:rsid w:val="00A83018"/>
    <w:rsid w:val="00A86034"/>
    <w:rsid w:val="00A87D73"/>
    <w:rsid w:val="00A90371"/>
    <w:rsid w:val="00A91FEF"/>
    <w:rsid w:val="00A93DF8"/>
    <w:rsid w:val="00A94AD6"/>
    <w:rsid w:val="00A95787"/>
    <w:rsid w:val="00A958D3"/>
    <w:rsid w:val="00AA004D"/>
    <w:rsid w:val="00AA3D61"/>
    <w:rsid w:val="00AA5489"/>
    <w:rsid w:val="00AA6997"/>
    <w:rsid w:val="00AA768F"/>
    <w:rsid w:val="00AB1031"/>
    <w:rsid w:val="00AB1190"/>
    <w:rsid w:val="00AB13E2"/>
    <w:rsid w:val="00AB1917"/>
    <w:rsid w:val="00AB1FDA"/>
    <w:rsid w:val="00AB4F63"/>
    <w:rsid w:val="00AB5CA3"/>
    <w:rsid w:val="00AB689B"/>
    <w:rsid w:val="00AC05CE"/>
    <w:rsid w:val="00AC1D94"/>
    <w:rsid w:val="00AC2EDD"/>
    <w:rsid w:val="00AD14F7"/>
    <w:rsid w:val="00AD19A0"/>
    <w:rsid w:val="00AD1F92"/>
    <w:rsid w:val="00AD3FE3"/>
    <w:rsid w:val="00AD6AE5"/>
    <w:rsid w:val="00AD6F99"/>
    <w:rsid w:val="00AE33DC"/>
    <w:rsid w:val="00AE41AB"/>
    <w:rsid w:val="00AE5593"/>
    <w:rsid w:val="00AE5AFE"/>
    <w:rsid w:val="00AF0815"/>
    <w:rsid w:val="00AF2419"/>
    <w:rsid w:val="00AF25AA"/>
    <w:rsid w:val="00AF3522"/>
    <w:rsid w:val="00AF71B4"/>
    <w:rsid w:val="00B006D5"/>
    <w:rsid w:val="00B01E8A"/>
    <w:rsid w:val="00B01F06"/>
    <w:rsid w:val="00B02046"/>
    <w:rsid w:val="00B0283F"/>
    <w:rsid w:val="00B03439"/>
    <w:rsid w:val="00B038FE"/>
    <w:rsid w:val="00B05954"/>
    <w:rsid w:val="00B06B41"/>
    <w:rsid w:val="00B07FE2"/>
    <w:rsid w:val="00B11C28"/>
    <w:rsid w:val="00B11CD8"/>
    <w:rsid w:val="00B16B4D"/>
    <w:rsid w:val="00B20609"/>
    <w:rsid w:val="00B21D4B"/>
    <w:rsid w:val="00B25DC0"/>
    <w:rsid w:val="00B25FA9"/>
    <w:rsid w:val="00B309A5"/>
    <w:rsid w:val="00B30E71"/>
    <w:rsid w:val="00B31DE8"/>
    <w:rsid w:val="00B35957"/>
    <w:rsid w:val="00B35EC0"/>
    <w:rsid w:val="00B374E2"/>
    <w:rsid w:val="00B43775"/>
    <w:rsid w:val="00B43CB9"/>
    <w:rsid w:val="00B442AE"/>
    <w:rsid w:val="00B46752"/>
    <w:rsid w:val="00B46D43"/>
    <w:rsid w:val="00B5392B"/>
    <w:rsid w:val="00B548A9"/>
    <w:rsid w:val="00B56E62"/>
    <w:rsid w:val="00B56F29"/>
    <w:rsid w:val="00B57ABD"/>
    <w:rsid w:val="00B57FFA"/>
    <w:rsid w:val="00B62486"/>
    <w:rsid w:val="00B62DED"/>
    <w:rsid w:val="00B634FC"/>
    <w:rsid w:val="00B704F4"/>
    <w:rsid w:val="00B713C5"/>
    <w:rsid w:val="00B71BA6"/>
    <w:rsid w:val="00B7256D"/>
    <w:rsid w:val="00B727BD"/>
    <w:rsid w:val="00B73582"/>
    <w:rsid w:val="00B75B4B"/>
    <w:rsid w:val="00B77CF7"/>
    <w:rsid w:val="00B8289A"/>
    <w:rsid w:val="00B83FE3"/>
    <w:rsid w:val="00B8578F"/>
    <w:rsid w:val="00B85865"/>
    <w:rsid w:val="00B864D2"/>
    <w:rsid w:val="00B94482"/>
    <w:rsid w:val="00BA1BD3"/>
    <w:rsid w:val="00BA41A9"/>
    <w:rsid w:val="00BA5961"/>
    <w:rsid w:val="00BA5FE1"/>
    <w:rsid w:val="00BA6250"/>
    <w:rsid w:val="00BA6271"/>
    <w:rsid w:val="00BB18AB"/>
    <w:rsid w:val="00BB4BB9"/>
    <w:rsid w:val="00BB5D4D"/>
    <w:rsid w:val="00BB775E"/>
    <w:rsid w:val="00BC1C0F"/>
    <w:rsid w:val="00BC2BBC"/>
    <w:rsid w:val="00BD2AAF"/>
    <w:rsid w:val="00BD45F5"/>
    <w:rsid w:val="00BD49D1"/>
    <w:rsid w:val="00BD4B75"/>
    <w:rsid w:val="00BD57B1"/>
    <w:rsid w:val="00BE373E"/>
    <w:rsid w:val="00BE3FCD"/>
    <w:rsid w:val="00BE5F5C"/>
    <w:rsid w:val="00BE6066"/>
    <w:rsid w:val="00BF00CB"/>
    <w:rsid w:val="00BF1273"/>
    <w:rsid w:val="00BF4FE1"/>
    <w:rsid w:val="00BF544E"/>
    <w:rsid w:val="00BF55F7"/>
    <w:rsid w:val="00C027EF"/>
    <w:rsid w:val="00C12C66"/>
    <w:rsid w:val="00C12CA4"/>
    <w:rsid w:val="00C151FD"/>
    <w:rsid w:val="00C15325"/>
    <w:rsid w:val="00C15D5C"/>
    <w:rsid w:val="00C16B08"/>
    <w:rsid w:val="00C16D0F"/>
    <w:rsid w:val="00C17FDC"/>
    <w:rsid w:val="00C21360"/>
    <w:rsid w:val="00C23FF5"/>
    <w:rsid w:val="00C242C0"/>
    <w:rsid w:val="00C25C1E"/>
    <w:rsid w:val="00C25D68"/>
    <w:rsid w:val="00C26A33"/>
    <w:rsid w:val="00C27312"/>
    <w:rsid w:val="00C30E90"/>
    <w:rsid w:val="00C33075"/>
    <w:rsid w:val="00C40215"/>
    <w:rsid w:val="00C42AE2"/>
    <w:rsid w:val="00C42FAF"/>
    <w:rsid w:val="00C44237"/>
    <w:rsid w:val="00C44C3B"/>
    <w:rsid w:val="00C45A07"/>
    <w:rsid w:val="00C46205"/>
    <w:rsid w:val="00C47FD7"/>
    <w:rsid w:val="00C51EDB"/>
    <w:rsid w:val="00C52152"/>
    <w:rsid w:val="00C540B3"/>
    <w:rsid w:val="00C579B7"/>
    <w:rsid w:val="00C616AA"/>
    <w:rsid w:val="00C621AA"/>
    <w:rsid w:val="00C637DC"/>
    <w:rsid w:val="00C64C9E"/>
    <w:rsid w:val="00C65D51"/>
    <w:rsid w:val="00C67578"/>
    <w:rsid w:val="00C67B25"/>
    <w:rsid w:val="00C71C57"/>
    <w:rsid w:val="00C73551"/>
    <w:rsid w:val="00C7461E"/>
    <w:rsid w:val="00C749DA"/>
    <w:rsid w:val="00C74A46"/>
    <w:rsid w:val="00C75798"/>
    <w:rsid w:val="00C77E68"/>
    <w:rsid w:val="00C801CB"/>
    <w:rsid w:val="00C80876"/>
    <w:rsid w:val="00C80922"/>
    <w:rsid w:val="00C80F89"/>
    <w:rsid w:val="00C84009"/>
    <w:rsid w:val="00C864BB"/>
    <w:rsid w:val="00C91C4E"/>
    <w:rsid w:val="00C92619"/>
    <w:rsid w:val="00C9458D"/>
    <w:rsid w:val="00C954CA"/>
    <w:rsid w:val="00C96106"/>
    <w:rsid w:val="00C96419"/>
    <w:rsid w:val="00CA104E"/>
    <w:rsid w:val="00CA50F4"/>
    <w:rsid w:val="00CA6211"/>
    <w:rsid w:val="00CA63F9"/>
    <w:rsid w:val="00CB1DF0"/>
    <w:rsid w:val="00CB2171"/>
    <w:rsid w:val="00CB2A51"/>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49F8"/>
    <w:rsid w:val="00D072BE"/>
    <w:rsid w:val="00D077D0"/>
    <w:rsid w:val="00D0787B"/>
    <w:rsid w:val="00D1047D"/>
    <w:rsid w:val="00D10879"/>
    <w:rsid w:val="00D10FC4"/>
    <w:rsid w:val="00D1388D"/>
    <w:rsid w:val="00D13E19"/>
    <w:rsid w:val="00D13FEC"/>
    <w:rsid w:val="00D1711C"/>
    <w:rsid w:val="00D2065A"/>
    <w:rsid w:val="00D22767"/>
    <w:rsid w:val="00D264CE"/>
    <w:rsid w:val="00D2686E"/>
    <w:rsid w:val="00D269F5"/>
    <w:rsid w:val="00D307E7"/>
    <w:rsid w:val="00D31826"/>
    <w:rsid w:val="00D353C8"/>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7CFF"/>
    <w:rsid w:val="00D907EC"/>
    <w:rsid w:val="00D9210F"/>
    <w:rsid w:val="00D922EE"/>
    <w:rsid w:val="00D9274F"/>
    <w:rsid w:val="00D95CB1"/>
    <w:rsid w:val="00DA1DC0"/>
    <w:rsid w:val="00DA20C8"/>
    <w:rsid w:val="00DA43D6"/>
    <w:rsid w:val="00DA575F"/>
    <w:rsid w:val="00DB0BEA"/>
    <w:rsid w:val="00DB12F1"/>
    <w:rsid w:val="00DB18AB"/>
    <w:rsid w:val="00DB2019"/>
    <w:rsid w:val="00DC362B"/>
    <w:rsid w:val="00DC419C"/>
    <w:rsid w:val="00DC5EB0"/>
    <w:rsid w:val="00DD2872"/>
    <w:rsid w:val="00DD3406"/>
    <w:rsid w:val="00DD5BCD"/>
    <w:rsid w:val="00DD7EB6"/>
    <w:rsid w:val="00DE1A71"/>
    <w:rsid w:val="00DE3179"/>
    <w:rsid w:val="00DE4DEF"/>
    <w:rsid w:val="00DE4FE1"/>
    <w:rsid w:val="00DE6319"/>
    <w:rsid w:val="00DE6698"/>
    <w:rsid w:val="00DF041F"/>
    <w:rsid w:val="00DF0FD6"/>
    <w:rsid w:val="00DF1BE1"/>
    <w:rsid w:val="00DF2AE9"/>
    <w:rsid w:val="00DF4179"/>
    <w:rsid w:val="00DF5C55"/>
    <w:rsid w:val="00DF60D4"/>
    <w:rsid w:val="00DF6258"/>
    <w:rsid w:val="00DF7A1E"/>
    <w:rsid w:val="00E05E86"/>
    <w:rsid w:val="00E0676B"/>
    <w:rsid w:val="00E06C69"/>
    <w:rsid w:val="00E07F0A"/>
    <w:rsid w:val="00E11198"/>
    <w:rsid w:val="00E13557"/>
    <w:rsid w:val="00E13D5F"/>
    <w:rsid w:val="00E15C24"/>
    <w:rsid w:val="00E16363"/>
    <w:rsid w:val="00E208CE"/>
    <w:rsid w:val="00E20DD0"/>
    <w:rsid w:val="00E217AF"/>
    <w:rsid w:val="00E2267F"/>
    <w:rsid w:val="00E24EF6"/>
    <w:rsid w:val="00E2665E"/>
    <w:rsid w:val="00E26C01"/>
    <w:rsid w:val="00E33C00"/>
    <w:rsid w:val="00E356A8"/>
    <w:rsid w:val="00E41754"/>
    <w:rsid w:val="00E4323F"/>
    <w:rsid w:val="00E43BC8"/>
    <w:rsid w:val="00E46380"/>
    <w:rsid w:val="00E469B9"/>
    <w:rsid w:val="00E52FE3"/>
    <w:rsid w:val="00E556A5"/>
    <w:rsid w:val="00E56BAD"/>
    <w:rsid w:val="00E570A6"/>
    <w:rsid w:val="00E60F23"/>
    <w:rsid w:val="00E6193F"/>
    <w:rsid w:val="00E623E6"/>
    <w:rsid w:val="00E659C7"/>
    <w:rsid w:val="00E666A8"/>
    <w:rsid w:val="00E67201"/>
    <w:rsid w:val="00E7366F"/>
    <w:rsid w:val="00E73691"/>
    <w:rsid w:val="00E73960"/>
    <w:rsid w:val="00E77815"/>
    <w:rsid w:val="00E82D9D"/>
    <w:rsid w:val="00E831C7"/>
    <w:rsid w:val="00E84357"/>
    <w:rsid w:val="00E8563A"/>
    <w:rsid w:val="00E91E3E"/>
    <w:rsid w:val="00E91FEF"/>
    <w:rsid w:val="00E926E0"/>
    <w:rsid w:val="00E936DE"/>
    <w:rsid w:val="00EA0F0A"/>
    <w:rsid w:val="00EA1902"/>
    <w:rsid w:val="00EA24D7"/>
    <w:rsid w:val="00EA3737"/>
    <w:rsid w:val="00EA3EED"/>
    <w:rsid w:val="00EA4CD4"/>
    <w:rsid w:val="00EA61CB"/>
    <w:rsid w:val="00EB3CC4"/>
    <w:rsid w:val="00EB474D"/>
    <w:rsid w:val="00EB5849"/>
    <w:rsid w:val="00EB59FD"/>
    <w:rsid w:val="00EB6C1B"/>
    <w:rsid w:val="00EC0FC1"/>
    <w:rsid w:val="00EC1FAE"/>
    <w:rsid w:val="00EC3296"/>
    <w:rsid w:val="00EC4265"/>
    <w:rsid w:val="00ED52BF"/>
    <w:rsid w:val="00EE1484"/>
    <w:rsid w:val="00EE1572"/>
    <w:rsid w:val="00EE27EB"/>
    <w:rsid w:val="00EE35F2"/>
    <w:rsid w:val="00EE3B81"/>
    <w:rsid w:val="00EE5F01"/>
    <w:rsid w:val="00EE746F"/>
    <w:rsid w:val="00EF5E6C"/>
    <w:rsid w:val="00EF78A9"/>
    <w:rsid w:val="00F01CB7"/>
    <w:rsid w:val="00F0548E"/>
    <w:rsid w:val="00F06CB5"/>
    <w:rsid w:val="00F07400"/>
    <w:rsid w:val="00F0796A"/>
    <w:rsid w:val="00F12374"/>
    <w:rsid w:val="00F23680"/>
    <w:rsid w:val="00F2498F"/>
    <w:rsid w:val="00F263AA"/>
    <w:rsid w:val="00F2739F"/>
    <w:rsid w:val="00F275C5"/>
    <w:rsid w:val="00F339F0"/>
    <w:rsid w:val="00F348AE"/>
    <w:rsid w:val="00F353F6"/>
    <w:rsid w:val="00F36156"/>
    <w:rsid w:val="00F373A1"/>
    <w:rsid w:val="00F40CC8"/>
    <w:rsid w:val="00F44406"/>
    <w:rsid w:val="00F44EFE"/>
    <w:rsid w:val="00F450AD"/>
    <w:rsid w:val="00F51CCE"/>
    <w:rsid w:val="00F52316"/>
    <w:rsid w:val="00F54389"/>
    <w:rsid w:val="00F57E4A"/>
    <w:rsid w:val="00F62E86"/>
    <w:rsid w:val="00F64717"/>
    <w:rsid w:val="00F647D5"/>
    <w:rsid w:val="00F655B0"/>
    <w:rsid w:val="00F663D0"/>
    <w:rsid w:val="00F70B44"/>
    <w:rsid w:val="00F72B90"/>
    <w:rsid w:val="00F73157"/>
    <w:rsid w:val="00F73EF2"/>
    <w:rsid w:val="00F74434"/>
    <w:rsid w:val="00F74752"/>
    <w:rsid w:val="00F81A80"/>
    <w:rsid w:val="00F83B8D"/>
    <w:rsid w:val="00F8540F"/>
    <w:rsid w:val="00F86006"/>
    <w:rsid w:val="00F91DA6"/>
    <w:rsid w:val="00F92D70"/>
    <w:rsid w:val="00F95558"/>
    <w:rsid w:val="00F95B2C"/>
    <w:rsid w:val="00F95C0E"/>
    <w:rsid w:val="00FA1000"/>
    <w:rsid w:val="00FA4E1A"/>
    <w:rsid w:val="00FA58AB"/>
    <w:rsid w:val="00FA640D"/>
    <w:rsid w:val="00FA7AC3"/>
    <w:rsid w:val="00FB0C93"/>
    <w:rsid w:val="00FB3CF2"/>
    <w:rsid w:val="00FB7784"/>
    <w:rsid w:val="00FB786E"/>
    <w:rsid w:val="00FC2B83"/>
    <w:rsid w:val="00FC3C1A"/>
    <w:rsid w:val="00FC40F4"/>
    <w:rsid w:val="00FC4279"/>
    <w:rsid w:val="00FC4F06"/>
    <w:rsid w:val="00FC589B"/>
    <w:rsid w:val="00FD21CF"/>
    <w:rsid w:val="00FD474F"/>
    <w:rsid w:val="00FD618B"/>
    <w:rsid w:val="00FD6FD2"/>
    <w:rsid w:val="00FD72DD"/>
    <w:rsid w:val="00FE07A8"/>
    <w:rsid w:val="00FE2118"/>
    <w:rsid w:val="00FE41D5"/>
    <w:rsid w:val="00FE424F"/>
    <w:rsid w:val="00FE435D"/>
    <w:rsid w:val="00FE56F2"/>
    <w:rsid w:val="00FE5C30"/>
    <w:rsid w:val="00FF5293"/>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2"/>
    <w:qFormat/>
    <w:rsid w:val="007B5C28"/>
    <w:pPr>
      <w:keepNext/>
      <w:spacing w:after="0" w:line="240" w:lineRule="auto"/>
      <w:outlineLvl w:val="0"/>
    </w:pPr>
    <w:rPr>
      <w:rFonts w:ascii="Times New Roman" w:eastAsia="MS Mincho" w:hAnsi="Times New Roman" w:cs="Times New Roman"/>
      <w:sz w:val="28"/>
      <w:szCs w:val="20"/>
      <w:lang w:val="uk-UA" w:eastAsia="ru-RU"/>
    </w:rPr>
  </w:style>
  <w:style w:type="paragraph" w:styleId="20">
    <w:name w:val="heading 2"/>
    <w:basedOn w:val="a1"/>
    <w:next w:val="a1"/>
    <w:link w:val="21"/>
    <w:qFormat/>
    <w:rsid w:val="007B5C28"/>
    <w:pPr>
      <w:keepNext/>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basedOn w:val="a1"/>
    <w:next w:val="a1"/>
    <w:link w:val="31"/>
    <w:qFormat/>
    <w:rsid w:val="007B5C28"/>
    <w:pPr>
      <w:keepNext/>
      <w:spacing w:after="0" w:line="240" w:lineRule="auto"/>
      <w:ind w:left="3600" w:firstLine="720"/>
      <w:jc w:val="right"/>
      <w:outlineLvl w:val="2"/>
    </w:pPr>
    <w:rPr>
      <w:rFonts w:ascii="Times New Roman" w:eastAsia="MS Mincho" w:hAnsi="Times New Roman" w:cs="Times New Roman"/>
      <w:sz w:val="28"/>
      <w:szCs w:val="20"/>
      <w:lang w:val="uk-UA" w:eastAsia="ru-RU"/>
    </w:rPr>
  </w:style>
  <w:style w:type="paragraph" w:styleId="40">
    <w:name w:val="heading 4"/>
    <w:basedOn w:val="a1"/>
    <w:next w:val="a1"/>
    <w:link w:val="41"/>
    <w:qFormat/>
    <w:rsid w:val="007B5C28"/>
    <w:pPr>
      <w:keepNext/>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1"/>
    <w:next w:val="a1"/>
    <w:link w:val="50"/>
    <w:qFormat/>
    <w:rsid w:val="00720151"/>
    <w:pPr>
      <w:keepNext/>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1"/>
    <w:next w:val="a1"/>
    <w:link w:val="60"/>
    <w:qFormat/>
    <w:rsid w:val="00720151"/>
    <w:pPr>
      <w:keepNext/>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1"/>
    <w:next w:val="a1"/>
    <w:link w:val="70"/>
    <w:qFormat/>
    <w:rsid w:val="00720151"/>
    <w:pPr>
      <w:keepNext/>
      <w:spacing w:after="0" w:line="360" w:lineRule="auto"/>
      <w:ind w:firstLine="720"/>
      <w:jc w:val="both"/>
      <w:outlineLvl w:val="6"/>
    </w:pPr>
    <w:rPr>
      <w:rFonts w:ascii="Times New Roman" w:eastAsia="Times New Roman" w:hAnsi="Times New Roman" w:cs="Times New Roman"/>
      <w:b/>
      <w:bCs/>
      <w:sz w:val="28"/>
      <w:szCs w:val="24"/>
      <w:lang w:val="uk-UA" w:eastAsia="ru-RU"/>
    </w:rPr>
  </w:style>
  <w:style w:type="paragraph" w:styleId="8">
    <w:name w:val="heading 8"/>
    <w:basedOn w:val="a1"/>
    <w:next w:val="a1"/>
    <w:link w:val="80"/>
    <w:qFormat/>
    <w:rsid w:val="00720151"/>
    <w:pPr>
      <w:keepNext/>
      <w:spacing w:after="0" w:line="240" w:lineRule="auto"/>
      <w:jc w:val="center"/>
      <w:outlineLvl w:val="7"/>
    </w:pPr>
    <w:rPr>
      <w:rFonts w:ascii="Times New Roman" w:eastAsia="Times New Roman" w:hAnsi="Times New Roman" w:cs="Times New Roman"/>
      <w:sz w:val="28"/>
      <w:szCs w:val="28"/>
      <w:lang w:eastAsia="ru-RU"/>
    </w:rPr>
  </w:style>
  <w:style w:type="paragraph" w:styleId="9">
    <w:name w:val="heading 9"/>
    <w:basedOn w:val="a1"/>
    <w:next w:val="a1"/>
    <w:link w:val="90"/>
    <w:qFormat/>
    <w:rsid w:val="00720151"/>
    <w:pPr>
      <w:keepNext/>
      <w:spacing w:after="0" w:line="360" w:lineRule="auto"/>
      <w:ind w:firstLine="708"/>
      <w:jc w:val="right"/>
      <w:outlineLvl w:val="8"/>
    </w:pPr>
    <w:rPr>
      <w:rFonts w:ascii="Times New Roman" w:eastAsia="Times New Roman" w:hAnsi="Times New Roman" w:cs="Times New Roman"/>
      <w:sz w:val="28"/>
      <w:szCs w:val="28"/>
      <w:lang w:val="uk-UA"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styleId="a5">
    <w:name w:val="Hyperlink"/>
    <w:unhideWhenUsed/>
    <w:rsid w:val="005740A6"/>
    <w:rPr>
      <w:color w:val="0000FF"/>
      <w:u w:val="single"/>
    </w:rPr>
  </w:style>
  <w:style w:type="paragraph" w:styleId="a6">
    <w:name w:val="Body Text"/>
    <w:aliases w:val=" Знак"/>
    <w:basedOn w:val="a1"/>
    <w:link w:val="a7"/>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7">
    <w:name w:val="Основной текст Знак"/>
    <w:aliases w:val=" Знак Знак"/>
    <w:basedOn w:val="a2"/>
    <w:link w:val="a6"/>
    <w:rsid w:val="005740A6"/>
    <w:rPr>
      <w:rFonts w:ascii="Garamond" w:eastAsia="Garamond" w:hAnsi="Garamond" w:cs="Garamond"/>
      <w:sz w:val="28"/>
      <w:szCs w:val="24"/>
      <w:lang w:eastAsia="ar-SA"/>
    </w:rPr>
  </w:style>
  <w:style w:type="paragraph" w:styleId="a8">
    <w:name w:val="Body Text Indent"/>
    <w:basedOn w:val="a1"/>
    <w:link w:val="a9"/>
    <w:unhideWhenUsed/>
    <w:rsid w:val="007B5C28"/>
    <w:pPr>
      <w:spacing w:after="120"/>
      <w:ind w:left="283"/>
    </w:pPr>
  </w:style>
  <w:style w:type="character" w:customStyle="1" w:styleId="a9">
    <w:name w:val="Основной текст с отступом Знак"/>
    <w:basedOn w:val="a2"/>
    <w:link w:val="a8"/>
    <w:rsid w:val="007B5C28"/>
  </w:style>
  <w:style w:type="character" w:customStyle="1" w:styleId="12">
    <w:name w:val="Заголовок 1 Знак"/>
    <w:basedOn w:val="a2"/>
    <w:link w:val="10"/>
    <w:rsid w:val="007B5C28"/>
    <w:rPr>
      <w:rFonts w:ascii="Times New Roman" w:eastAsia="MS Mincho" w:hAnsi="Times New Roman" w:cs="Times New Roman"/>
      <w:sz w:val="28"/>
      <w:szCs w:val="20"/>
      <w:lang w:val="uk-UA" w:eastAsia="ru-RU"/>
    </w:rPr>
  </w:style>
  <w:style w:type="character" w:customStyle="1" w:styleId="21">
    <w:name w:val="Заголовок 2 Знак"/>
    <w:basedOn w:val="a2"/>
    <w:link w:val="20"/>
    <w:rsid w:val="007B5C28"/>
    <w:rPr>
      <w:rFonts w:ascii="Times New Roman" w:eastAsia="MS Mincho" w:hAnsi="Times New Roman" w:cs="Times New Roman"/>
      <w:sz w:val="28"/>
      <w:szCs w:val="20"/>
      <w:lang w:val="uk-UA" w:eastAsia="ru-RU"/>
    </w:rPr>
  </w:style>
  <w:style w:type="character" w:customStyle="1" w:styleId="31">
    <w:name w:val="Заголовок 3 Знак"/>
    <w:basedOn w:val="a2"/>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2"/>
    <w:link w:val="40"/>
    <w:rsid w:val="007B5C28"/>
    <w:rPr>
      <w:rFonts w:ascii="Times New Roman" w:eastAsia="MS Mincho" w:hAnsi="Times New Roman" w:cs="Times New Roman"/>
      <w:sz w:val="28"/>
      <w:szCs w:val="20"/>
      <w:lang w:val="uk-UA" w:eastAsia="ru-RU"/>
    </w:rPr>
  </w:style>
  <w:style w:type="paragraph" w:styleId="aa">
    <w:name w:val="Title"/>
    <w:basedOn w:val="a1"/>
    <w:link w:val="ab"/>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b">
    <w:name w:val="Название Знак"/>
    <w:basedOn w:val="a2"/>
    <w:link w:val="aa"/>
    <w:rsid w:val="007B5C28"/>
    <w:rPr>
      <w:rFonts w:ascii="Times New Roman" w:eastAsia="MS Mincho" w:hAnsi="Times New Roman" w:cs="Times New Roman"/>
      <w:b/>
      <w:sz w:val="25"/>
      <w:szCs w:val="20"/>
      <w:lang w:eastAsia="ru-RU"/>
    </w:rPr>
  </w:style>
  <w:style w:type="paragraph" w:styleId="22">
    <w:name w:val="Body Text Indent 2"/>
    <w:basedOn w:val="a1"/>
    <w:link w:val="23"/>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3">
    <w:name w:val="Основной текст с отступом 2 Знак"/>
    <w:basedOn w:val="a2"/>
    <w:link w:val="22"/>
    <w:rsid w:val="007B5C28"/>
    <w:rPr>
      <w:rFonts w:ascii="Times New Roman" w:eastAsia="MS Mincho" w:hAnsi="Times New Roman" w:cs="Times New Roman"/>
      <w:sz w:val="24"/>
      <w:szCs w:val="24"/>
      <w:lang w:eastAsia="ru-RU"/>
    </w:rPr>
  </w:style>
  <w:style w:type="paragraph" w:styleId="ac">
    <w:name w:val="Plain Text"/>
    <w:basedOn w:val="a1"/>
    <w:link w:val="ad"/>
    <w:rsid w:val="007B5C28"/>
    <w:pPr>
      <w:spacing w:after="0" w:line="240" w:lineRule="auto"/>
    </w:pPr>
    <w:rPr>
      <w:rFonts w:ascii="Courier New" w:eastAsia="MS Mincho" w:hAnsi="Courier New" w:cs="Times New Roman"/>
      <w:sz w:val="20"/>
      <w:szCs w:val="20"/>
      <w:lang w:eastAsia="ru-RU"/>
    </w:rPr>
  </w:style>
  <w:style w:type="character" w:customStyle="1" w:styleId="ad">
    <w:name w:val="Текст Знак"/>
    <w:basedOn w:val="a2"/>
    <w:link w:val="ac"/>
    <w:rsid w:val="007B5C28"/>
    <w:rPr>
      <w:rFonts w:ascii="Courier New" w:eastAsia="MS Mincho" w:hAnsi="Courier New" w:cs="Times New Roman"/>
      <w:sz w:val="20"/>
      <w:szCs w:val="20"/>
      <w:lang w:eastAsia="ru-RU"/>
    </w:rPr>
  </w:style>
  <w:style w:type="paragraph" w:styleId="32">
    <w:name w:val="Body Text Indent 3"/>
    <w:basedOn w:val="a1"/>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2"/>
    <w:link w:val="32"/>
    <w:rsid w:val="007B5C28"/>
    <w:rPr>
      <w:rFonts w:ascii="Times New Roman" w:eastAsia="MS Mincho" w:hAnsi="Times New Roman" w:cs="Times New Roman"/>
      <w:sz w:val="16"/>
      <w:szCs w:val="16"/>
      <w:lang w:eastAsia="ru-RU"/>
    </w:rPr>
  </w:style>
  <w:style w:type="table" w:styleId="ae">
    <w:name w:val="Table Grid"/>
    <w:basedOn w:val="a3"/>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1"/>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4">
    <w:name w:val="Body Text 2"/>
    <w:basedOn w:val="a1"/>
    <w:link w:val="25"/>
    <w:rsid w:val="007B5C28"/>
    <w:pPr>
      <w:spacing w:after="120" w:line="480" w:lineRule="auto"/>
    </w:pPr>
    <w:rPr>
      <w:rFonts w:ascii="Times New Roman" w:eastAsia="MS Mincho" w:hAnsi="Times New Roman" w:cs="Times New Roman"/>
      <w:sz w:val="24"/>
      <w:szCs w:val="24"/>
      <w:lang w:eastAsia="ru-RU"/>
    </w:rPr>
  </w:style>
  <w:style w:type="character" w:customStyle="1" w:styleId="25">
    <w:name w:val="Основной текст 2 Знак"/>
    <w:basedOn w:val="a2"/>
    <w:link w:val="24"/>
    <w:rsid w:val="007B5C28"/>
    <w:rPr>
      <w:rFonts w:ascii="Times New Roman" w:eastAsia="MS Mincho" w:hAnsi="Times New Roman" w:cs="Times New Roman"/>
      <w:sz w:val="24"/>
      <w:szCs w:val="24"/>
      <w:lang w:eastAsia="ru-RU"/>
    </w:rPr>
  </w:style>
  <w:style w:type="paragraph" w:customStyle="1" w:styleId="af0">
    <w:name w:val="АДРЕС"/>
    <w:basedOn w:val="a1"/>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1">
    <w:name w:val="header"/>
    <w:basedOn w:val="a1"/>
    <w:link w:val="af2"/>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2">
    <w:name w:val="Верхний колонтитул Знак"/>
    <w:basedOn w:val="a2"/>
    <w:link w:val="af1"/>
    <w:rsid w:val="00D353C8"/>
    <w:rPr>
      <w:rFonts w:ascii="Times New Roman" w:eastAsia="MS Mincho" w:hAnsi="Times New Roman" w:cs="Times New Roman"/>
      <w:sz w:val="24"/>
      <w:szCs w:val="24"/>
      <w:lang w:eastAsia="ru-RU"/>
    </w:rPr>
  </w:style>
  <w:style w:type="character" w:styleId="af3">
    <w:name w:val="page number"/>
    <w:basedOn w:val="a2"/>
    <w:rsid w:val="00D353C8"/>
  </w:style>
  <w:style w:type="paragraph" w:styleId="34">
    <w:name w:val="Body Text 3"/>
    <w:basedOn w:val="a1"/>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2"/>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2"/>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2"/>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2"/>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2"/>
    <w:link w:val="8"/>
    <w:rsid w:val="00720151"/>
    <w:rPr>
      <w:rFonts w:ascii="Times New Roman" w:eastAsia="Times New Roman" w:hAnsi="Times New Roman" w:cs="Times New Roman"/>
      <w:sz w:val="28"/>
      <w:szCs w:val="28"/>
      <w:lang w:eastAsia="ru-RU"/>
    </w:rPr>
  </w:style>
  <w:style w:type="character" w:customStyle="1" w:styleId="90">
    <w:name w:val="Заголовок 9 Знак"/>
    <w:basedOn w:val="a2"/>
    <w:link w:val="9"/>
    <w:rsid w:val="00720151"/>
    <w:rPr>
      <w:rFonts w:ascii="Times New Roman" w:eastAsia="Times New Roman" w:hAnsi="Times New Roman" w:cs="Times New Roman"/>
      <w:sz w:val="28"/>
      <w:szCs w:val="28"/>
      <w:lang w:val="uk-UA" w:eastAsia="ru-RU"/>
    </w:rPr>
  </w:style>
  <w:style w:type="paragraph" w:customStyle="1" w:styleId="2">
    <w:name w:val="Стиль2"/>
    <w:basedOn w:val="a1"/>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4">
    <w:name w:val="Основний текст Знак"/>
    <w:basedOn w:val="a2"/>
    <w:rsid w:val="00720151"/>
    <w:rPr>
      <w:bCs/>
      <w:sz w:val="28"/>
      <w:szCs w:val="24"/>
      <w:lang w:val="uk-UA" w:eastAsia="ru-RU" w:bidi="ar-SA"/>
    </w:rPr>
  </w:style>
  <w:style w:type="paragraph" w:customStyle="1" w:styleId="13">
    <w:name w:val="заголовок 1"/>
    <w:basedOn w:val="a1"/>
    <w:next w:val="a1"/>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6">
    <w:name w:val="заголовок 2"/>
    <w:basedOn w:val="a1"/>
    <w:next w:val="a1"/>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5">
    <w:name w:val="footer"/>
    <w:basedOn w:val="a1"/>
    <w:link w:val="af6"/>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6">
    <w:name w:val="Нижний колонтитул Знак"/>
    <w:basedOn w:val="a2"/>
    <w:link w:val="af5"/>
    <w:rsid w:val="00720151"/>
    <w:rPr>
      <w:rFonts w:ascii="Times New Roman" w:eastAsia="Times New Roman" w:hAnsi="Times New Roman" w:cs="Times New Roman"/>
      <w:sz w:val="24"/>
      <w:szCs w:val="24"/>
      <w:lang w:val="uk-UA" w:eastAsia="ru-RU"/>
    </w:rPr>
  </w:style>
  <w:style w:type="paragraph" w:customStyle="1" w:styleId="1">
    <w:name w:val="Стиль1"/>
    <w:basedOn w:val="a1"/>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1"/>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7">
    <w:name w:val="Normal (Web)"/>
    <w:basedOn w:val="a1"/>
    <w:link w:val="af8"/>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2"/>
    <w:rsid w:val="00720151"/>
  </w:style>
  <w:style w:type="character" w:styleId="af9">
    <w:name w:val="Strong"/>
    <w:basedOn w:val="a2"/>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2"/>
    <w:rsid w:val="00680986"/>
    <w:rPr>
      <w:rFonts w:ascii="Times New Roman" w:hAnsi="Times New Roman" w:cs="Times New Roman"/>
      <w:b/>
      <w:bCs/>
      <w:sz w:val="24"/>
      <w:szCs w:val="24"/>
    </w:rPr>
  </w:style>
  <w:style w:type="paragraph" w:customStyle="1" w:styleId="Style2">
    <w:name w:val="Style2"/>
    <w:basedOn w:val="a1"/>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1"/>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1"/>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2"/>
    <w:rsid w:val="006B4085"/>
    <w:rPr>
      <w:rFonts w:ascii="Times New Roman" w:hAnsi="Times New Roman" w:cs="Times New Roman"/>
      <w:sz w:val="18"/>
      <w:szCs w:val="18"/>
    </w:rPr>
  </w:style>
  <w:style w:type="character" w:customStyle="1" w:styleId="FontStyle24">
    <w:name w:val="Font Style24"/>
    <w:basedOn w:val="a2"/>
    <w:rsid w:val="006B4085"/>
    <w:rPr>
      <w:rFonts w:ascii="Times New Roman" w:hAnsi="Times New Roman" w:cs="Times New Roman"/>
      <w:sz w:val="26"/>
      <w:szCs w:val="26"/>
    </w:rPr>
  </w:style>
  <w:style w:type="paragraph" w:customStyle="1" w:styleId="Style8">
    <w:name w:val="Style8"/>
    <w:basedOn w:val="a1"/>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7">
    <w:name w:val="toc 2"/>
    <w:basedOn w:val="a1"/>
    <w:next w:val="a1"/>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a">
    <w:name w:val="Block Text"/>
    <w:basedOn w:val="a1"/>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2"/>
    <w:rsid w:val="00BA6271"/>
  </w:style>
  <w:style w:type="paragraph" w:customStyle="1" w:styleId="14">
    <w:name w:val="Текст1"/>
    <w:basedOn w:val="a1"/>
    <w:rsid w:val="00BA6271"/>
    <w:pPr>
      <w:spacing w:after="0" w:line="240" w:lineRule="auto"/>
    </w:pPr>
    <w:rPr>
      <w:rFonts w:ascii="Courier New" w:eastAsia="Times New Roman" w:hAnsi="Courier New" w:cs="Times New Roman"/>
      <w:sz w:val="20"/>
      <w:szCs w:val="20"/>
      <w:lang w:val="uk-UA" w:eastAsia="ru-RU"/>
    </w:rPr>
  </w:style>
  <w:style w:type="paragraph" w:styleId="15">
    <w:name w:val="toc 1"/>
    <w:basedOn w:val="a1"/>
    <w:next w:val="a1"/>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2"/>
    <w:rsid w:val="00BA6271"/>
    <w:rPr>
      <w:rFonts w:ascii="Tahoma" w:eastAsia="Times New Roman" w:hAnsi="Tahoma" w:cs="Tahoma" w:hint="default"/>
      <w:color w:val="333333"/>
      <w:sz w:val="20"/>
      <w:szCs w:val="20"/>
    </w:rPr>
  </w:style>
  <w:style w:type="paragraph" w:styleId="afb">
    <w:name w:val="footnote text"/>
    <w:basedOn w:val="a1"/>
    <w:link w:val="afc"/>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c">
    <w:name w:val="Текст сноски Знак"/>
    <w:basedOn w:val="a2"/>
    <w:link w:val="afb"/>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d">
    <w:name w:val="footnote reference"/>
    <w:basedOn w:val="a2"/>
    <w:rsid w:val="00BA6271"/>
    <w:rPr>
      <w:vertAlign w:val="superscript"/>
    </w:rPr>
  </w:style>
  <w:style w:type="paragraph" w:customStyle="1" w:styleId="StyleZakonu">
    <w:name w:val="StyleZakonu"/>
    <w:basedOn w:val="a1"/>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2"/>
    <w:rsid w:val="00DF1BE1"/>
  </w:style>
  <w:style w:type="paragraph" w:customStyle="1" w:styleId="rvps14">
    <w:name w:val="rvps14"/>
    <w:basedOn w:val="a1"/>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2"/>
    <w:rsid w:val="00DF1BE1"/>
  </w:style>
  <w:style w:type="paragraph" w:customStyle="1" w:styleId="rvps17">
    <w:name w:val="rvps17"/>
    <w:basedOn w:val="a1"/>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2"/>
    <w:rsid w:val="00725913"/>
    <w:rPr>
      <w:rFonts w:ascii="Times New Roman" w:hAnsi="Times New Roman" w:cs="Times New Roman"/>
      <w:sz w:val="24"/>
      <w:szCs w:val="24"/>
    </w:rPr>
  </w:style>
  <w:style w:type="paragraph" w:customStyle="1" w:styleId="16">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1"/>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2"/>
    <w:rsid w:val="00725913"/>
    <w:rPr>
      <w:b/>
      <w:bCs/>
    </w:rPr>
  </w:style>
  <w:style w:type="character" w:customStyle="1" w:styleId="announcetitle1">
    <w:name w:val="announce_title1"/>
    <w:basedOn w:val="a2"/>
    <w:rsid w:val="00725913"/>
    <w:rPr>
      <w:b/>
      <w:bCs/>
      <w:color w:val="00763E"/>
      <w:sz w:val="28"/>
      <w:szCs w:val="28"/>
    </w:rPr>
  </w:style>
  <w:style w:type="character" w:customStyle="1" w:styleId="mainmagtitle1">
    <w:name w:val="main_mag_title1"/>
    <w:basedOn w:val="a2"/>
    <w:rsid w:val="00725913"/>
    <w:rPr>
      <w:b/>
      <w:bCs/>
      <w:color w:val="9D0000"/>
      <w:sz w:val="40"/>
      <w:szCs w:val="40"/>
    </w:rPr>
  </w:style>
  <w:style w:type="character" w:customStyle="1" w:styleId="mainmagnum1">
    <w:name w:val="main_mag_num1"/>
    <w:basedOn w:val="a2"/>
    <w:rsid w:val="00725913"/>
    <w:rPr>
      <w:color w:val="9D0000"/>
      <w:sz w:val="28"/>
      <w:szCs w:val="28"/>
    </w:rPr>
  </w:style>
  <w:style w:type="character" w:styleId="afe">
    <w:name w:val="Emphasis"/>
    <w:basedOn w:val="a2"/>
    <w:qFormat/>
    <w:rsid w:val="00725913"/>
    <w:rPr>
      <w:i/>
      <w:iCs/>
    </w:rPr>
  </w:style>
  <w:style w:type="character" w:customStyle="1" w:styleId="style51">
    <w:name w:val="style51"/>
    <w:basedOn w:val="a2"/>
    <w:rsid w:val="00725913"/>
    <w:rPr>
      <w:rFonts w:ascii="Arial" w:hAnsi="Arial" w:cs="Arial" w:hint="default"/>
      <w:sz w:val="36"/>
      <w:szCs w:val="36"/>
    </w:rPr>
  </w:style>
  <w:style w:type="character" w:customStyle="1" w:styleId="style81">
    <w:name w:val="style81"/>
    <w:basedOn w:val="a2"/>
    <w:rsid w:val="00725913"/>
    <w:rPr>
      <w:rFonts w:ascii="Arial" w:hAnsi="Arial" w:cs="Arial" w:hint="default"/>
    </w:rPr>
  </w:style>
  <w:style w:type="character" w:styleId="aff">
    <w:name w:val="FollowedHyperlink"/>
    <w:basedOn w:val="a2"/>
    <w:unhideWhenUsed/>
    <w:rsid w:val="00725913"/>
    <w:rPr>
      <w:color w:val="954F72" w:themeColor="followedHyperlink"/>
      <w:u w:val="single"/>
    </w:rPr>
  </w:style>
  <w:style w:type="paragraph" w:customStyle="1" w:styleId="aff0">
    <w:name w:val="Содержимое таблицы"/>
    <w:basedOn w:val="a1"/>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1">
    <w:name w:val="Subtitle"/>
    <w:basedOn w:val="a1"/>
    <w:next w:val="a6"/>
    <w:link w:val="aff2"/>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2">
    <w:name w:val="Подзаголовок Знак"/>
    <w:basedOn w:val="a2"/>
    <w:link w:val="aff1"/>
    <w:rsid w:val="00005941"/>
    <w:rPr>
      <w:rFonts w:ascii="Arial" w:eastAsia="Lucida Sans Unicode" w:hAnsi="Arial" w:cs="Tahoma"/>
      <w:i/>
      <w:iCs/>
      <w:sz w:val="28"/>
      <w:szCs w:val="28"/>
      <w:lang w:eastAsia="ar-SA"/>
    </w:rPr>
  </w:style>
  <w:style w:type="paragraph" w:styleId="HTML0">
    <w:name w:val="HTML Preformatted"/>
    <w:basedOn w:val="a1"/>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2"/>
    <w:link w:val="HTML0"/>
    <w:rsid w:val="003C1FA0"/>
    <w:rPr>
      <w:rFonts w:ascii="Courier New" w:eastAsia="Times New Roman" w:hAnsi="Courier New" w:cs="Courier New"/>
      <w:sz w:val="18"/>
      <w:szCs w:val="18"/>
      <w:lang w:eastAsia="ru-RU"/>
    </w:rPr>
  </w:style>
  <w:style w:type="character" w:customStyle="1" w:styleId="snoska1">
    <w:name w:val="snoska1"/>
    <w:basedOn w:val="a2"/>
    <w:rsid w:val="003C1FA0"/>
    <w:rPr>
      <w:rFonts w:ascii="Times New Roman" w:hAnsi="Times New Roman" w:cs="Times New Roman"/>
      <w:sz w:val="24"/>
      <w:szCs w:val="24"/>
    </w:rPr>
  </w:style>
  <w:style w:type="paragraph" w:customStyle="1" w:styleId="H3">
    <w:name w:val="H3"/>
    <w:basedOn w:val="a1"/>
    <w:next w:val="a1"/>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2"/>
    <w:rsid w:val="003C1FA0"/>
    <w:rPr>
      <w:rFonts w:ascii="Times New Roman" w:hAnsi="Times New Roman" w:cs="Times New Roman"/>
      <w:sz w:val="24"/>
      <w:szCs w:val="24"/>
    </w:rPr>
  </w:style>
  <w:style w:type="paragraph" w:styleId="aff3">
    <w:name w:val="Balloon Text"/>
    <w:basedOn w:val="a1"/>
    <w:link w:val="aff4"/>
    <w:uiPriority w:val="99"/>
    <w:rsid w:val="003C1FA0"/>
    <w:pPr>
      <w:spacing w:after="0" w:line="240" w:lineRule="auto"/>
    </w:pPr>
    <w:rPr>
      <w:rFonts w:ascii="Tahoma" w:eastAsia="Times New Roman" w:hAnsi="Tahoma" w:cs="Tahoma"/>
      <w:sz w:val="16"/>
      <w:szCs w:val="16"/>
      <w:lang w:eastAsia="ru-RU"/>
    </w:rPr>
  </w:style>
  <w:style w:type="character" w:customStyle="1" w:styleId="aff4">
    <w:name w:val="Текст выноски Знак"/>
    <w:aliases w:val=" Знак Знак1"/>
    <w:basedOn w:val="a2"/>
    <w:link w:val="aff3"/>
    <w:uiPriority w:val="99"/>
    <w:rsid w:val="003C1FA0"/>
    <w:rPr>
      <w:rFonts w:ascii="Tahoma" w:eastAsia="Times New Roman" w:hAnsi="Tahoma" w:cs="Tahoma"/>
      <w:sz w:val="16"/>
      <w:szCs w:val="16"/>
      <w:lang w:eastAsia="ru-RU"/>
    </w:rPr>
  </w:style>
  <w:style w:type="paragraph" w:customStyle="1" w:styleId="17">
    <w:name w:val="Основной текст с отступом1"/>
    <w:basedOn w:val="a1"/>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5">
    <w:name w:val="Стиль"/>
    <w:rsid w:val="002636FF"/>
    <w:pPr>
      <w:spacing w:after="0" w:line="240" w:lineRule="auto"/>
    </w:pPr>
    <w:rPr>
      <w:rFonts w:ascii="Times New Roman" w:eastAsia="Times New Roman" w:hAnsi="Times New Roman" w:cs="Times New Roman"/>
      <w:sz w:val="20"/>
      <w:szCs w:val="20"/>
      <w:lang w:eastAsia="ru-RU"/>
    </w:rPr>
  </w:style>
  <w:style w:type="table" w:styleId="18">
    <w:name w:val="Table Classic 1"/>
    <w:basedOn w:val="a3"/>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6">
    <w:name w:val="Document Map"/>
    <w:basedOn w:val="a1"/>
    <w:link w:val="aff7"/>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7">
    <w:name w:val="Схема документа Знак"/>
    <w:basedOn w:val="a2"/>
    <w:link w:val="aff6"/>
    <w:rsid w:val="007C7BBA"/>
    <w:rPr>
      <w:rFonts w:ascii="Tahoma" w:eastAsia="Times New Roman" w:hAnsi="Tahoma" w:cs="Tahoma"/>
      <w:sz w:val="20"/>
      <w:szCs w:val="20"/>
      <w:shd w:val="clear" w:color="auto" w:fill="000080"/>
      <w:lang w:eastAsia="ru-RU"/>
    </w:rPr>
  </w:style>
  <w:style w:type="paragraph" w:styleId="aff8">
    <w:name w:val="List Paragraph"/>
    <w:basedOn w:val="a1"/>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9">
    <w:name w:val="Основной шрифт абзаца1"/>
    <w:rsid w:val="00033211"/>
  </w:style>
  <w:style w:type="character" w:customStyle="1" w:styleId="aff9">
    <w:name w:val="Íèæíèé êîëîíòèòóë Çíàê"/>
    <w:basedOn w:val="19"/>
    <w:rsid w:val="00033211"/>
    <w:rPr>
      <w:rFonts w:cs="Times New Roman"/>
      <w:sz w:val="24"/>
      <w:szCs w:val="24"/>
    </w:rPr>
  </w:style>
  <w:style w:type="character" w:customStyle="1" w:styleId="1a">
    <w:name w:val="Номер страницы1"/>
    <w:basedOn w:val="19"/>
    <w:rsid w:val="00033211"/>
    <w:rPr>
      <w:rFonts w:cs="Times New Roman"/>
    </w:rPr>
  </w:style>
  <w:style w:type="character" w:customStyle="1" w:styleId="affa">
    <w:name w:val="Âåðõíèé êîëîíòèòóë Çíàê"/>
    <w:basedOn w:val="19"/>
    <w:rsid w:val="00033211"/>
    <w:rPr>
      <w:rFonts w:cs="Times New Roman"/>
      <w:sz w:val="24"/>
      <w:szCs w:val="24"/>
    </w:rPr>
  </w:style>
  <w:style w:type="character" w:customStyle="1" w:styleId="340">
    <w:name w:val="Ãèïåðññûëêà34"/>
    <w:basedOn w:val="19"/>
    <w:rsid w:val="00033211"/>
    <w:rPr>
      <w:rFonts w:cs="Times New Roman"/>
      <w:color w:val="auto"/>
      <w:u w:val="single"/>
    </w:rPr>
  </w:style>
  <w:style w:type="paragraph" w:customStyle="1" w:styleId="affb">
    <w:name w:val="Заголовок"/>
    <w:basedOn w:val="a1"/>
    <w:next w:val="a6"/>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c">
    <w:name w:val="List"/>
    <w:basedOn w:val="a6"/>
    <w:rsid w:val="00033211"/>
    <w:pPr>
      <w:widowControl w:val="0"/>
    </w:pPr>
    <w:rPr>
      <w:rFonts w:ascii="Arial" w:eastAsia="Times New Roman" w:hAnsi="Arial" w:cs="Tahoma"/>
      <w:sz w:val="24"/>
    </w:rPr>
  </w:style>
  <w:style w:type="paragraph" w:customStyle="1" w:styleId="1b">
    <w:name w:val="Название1"/>
    <w:basedOn w:val="a1"/>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c">
    <w:name w:val="Указатель1"/>
    <w:basedOn w:val="a1"/>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d">
    <w:name w:val="Название Знак1"/>
    <w:basedOn w:val="a2"/>
    <w:rsid w:val="00033211"/>
    <w:rPr>
      <w:sz w:val="28"/>
      <w:szCs w:val="28"/>
      <w:lang w:val="uk-UA" w:eastAsia="ar-SA"/>
    </w:rPr>
  </w:style>
  <w:style w:type="paragraph" w:customStyle="1" w:styleId="1e">
    <w:name w:val="Нижний колонтитул1"/>
    <w:basedOn w:val="a1"/>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
    <w:name w:val="Верхний колонтитул1"/>
    <w:basedOn w:val="a1"/>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
    <w:name w:val="Çàãîëîâîê 11"/>
    <w:basedOn w:val="a1"/>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1"/>
    <w:next w:val="a1"/>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d">
    <w:name w:val="Цитаты"/>
    <w:basedOn w:val="a1"/>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e">
    <w:name w:val="TOC Heading"/>
    <w:basedOn w:val="10"/>
    <w:next w:val="a1"/>
    <w:uiPriority w:val="39"/>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1"/>
    <w:next w:val="a1"/>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0">
    <w:name w:val="Текст выноски Знак1"/>
    <w:basedOn w:val="a2"/>
    <w:rsid w:val="00CC111C"/>
    <w:rPr>
      <w:rFonts w:ascii="Tahoma" w:eastAsia="Times New Roman" w:hAnsi="Tahoma" w:cs="Tahoma"/>
      <w:sz w:val="16"/>
      <w:szCs w:val="16"/>
    </w:rPr>
  </w:style>
  <w:style w:type="character" w:styleId="afff">
    <w:name w:val="line number"/>
    <w:basedOn w:val="a2"/>
    <w:rsid w:val="00896233"/>
  </w:style>
  <w:style w:type="paragraph" w:styleId="afff0">
    <w:name w:val="No Spacing"/>
    <w:qFormat/>
    <w:rsid w:val="00FB786E"/>
    <w:pPr>
      <w:spacing w:after="0" w:line="240" w:lineRule="auto"/>
    </w:pPr>
    <w:rPr>
      <w:rFonts w:ascii="Calibri" w:eastAsia="Calibri" w:hAnsi="Calibri" w:cs="Times New Roman"/>
    </w:rPr>
  </w:style>
  <w:style w:type="paragraph" w:customStyle="1" w:styleId="110">
    <w:name w:val="Заголовок 11"/>
    <w:basedOn w:val="16"/>
    <w:next w:val="16"/>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6"/>
    <w:next w:val="16"/>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6"/>
    <w:next w:val="16"/>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6"/>
    <w:next w:val="16"/>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6"/>
    <w:next w:val="16"/>
    <w:rsid w:val="009E2D95"/>
    <w:pPr>
      <w:keepNext/>
      <w:widowControl/>
      <w:spacing w:line="240" w:lineRule="auto"/>
      <w:ind w:firstLine="0"/>
      <w:jc w:val="center"/>
    </w:pPr>
    <w:rPr>
      <w:rFonts w:ascii="Times New Roman" w:hAnsi="Times New Roman"/>
      <w:b/>
      <w:snapToGrid/>
      <w:sz w:val="32"/>
      <w:lang w:val="uk-UA"/>
    </w:rPr>
  </w:style>
  <w:style w:type="paragraph" w:customStyle="1" w:styleId="1f1">
    <w:name w:val="Основной текст1"/>
    <w:basedOn w:val="16"/>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6"/>
    <w:rsid w:val="009E2D95"/>
    <w:pPr>
      <w:widowControl/>
      <w:spacing w:after="120"/>
      <w:ind w:firstLine="0"/>
      <w:jc w:val="left"/>
    </w:pPr>
    <w:rPr>
      <w:rFonts w:ascii="Times New Roman" w:hAnsi="Times New Roman"/>
      <w:snapToGrid/>
      <w:sz w:val="24"/>
    </w:rPr>
  </w:style>
  <w:style w:type="paragraph" w:customStyle="1" w:styleId="28">
    <w:name w:val="Название2"/>
    <w:basedOn w:val="16"/>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6"/>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6"/>
    <w:rsid w:val="009E2D95"/>
    <w:pPr>
      <w:widowControl/>
      <w:spacing w:line="360" w:lineRule="auto"/>
      <w:ind w:firstLine="0"/>
    </w:pPr>
    <w:rPr>
      <w:rFonts w:ascii="Times New Roman" w:hAnsi="Times New Roman"/>
      <w:snapToGrid/>
      <w:sz w:val="28"/>
    </w:rPr>
  </w:style>
  <w:style w:type="paragraph" w:customStyle="1" w:styleId="61">
    <w:name w:val="Заголовок 61"/>
    <w:basedOn w:val="16"/>
    <w:next w:val="16"/>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6"/>
    <w:next w:val="16"/>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6"/>
    <w:next w:val="16"/>
    <w:rsid w:val="009E2D95"/>
    <w:pPr>
      <w:keepNext/>
      <w:widowControl/>
      <w:ind w:left="1260" w:hanging="1260"/>
    </w:pPr>
    <w:rPr>
      <w:rFonts w:ascii="Times New Roman" w:hAnsi="Times New Roman"/>
      <w:snapToGrid/>
      <w:sz w:val="28"/>
      <w:lang w:val="uk-UA"/>
    </w:rPr>
  </w:style>
  <w:style w:type="paragraph" w:customStyle="1" w:styleId="91">
    <w:name w:val="Заголовок 91"/>
    <w:basedOn w:val="16"/>
    <w:next w:val="16"/>
    <w:rsid w:val="009E2D95"/>
    <w:pPr>
      <w:keepNext/>
      <w:widowControl/>
      <w:spacing w:line="240" w:lineRule="auto"/>
      <w:ind w:firstLine="0"/>
      <w:jc w:val="center"/>
    </w:pPr>
    <w:rPr>
      <w:rFonts w:ascii="Times New Roman" w:hAnsi="Times New Roman"/>
      <w:b/>
      <w:snapToGrid/>
      <w:sz w:val="22"/>
    </w:rPr>
  </w:style>
  <w:style w:type="paragraph" w:customStyle="1" w:styleId="1f2">
    <w:name w:val="Название объекта1"/>
    <w:basedOn w:val="16"/>
    <w:next w:val="16"/>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6"/>
    <w:rsid w:val="009E2D95"/>
    <w:pPr>
      <w:widowControl/>
      <w:spacing w:after="120" w:line="240" w:lineRule="auto"/>
      <w:ind w:left="283" w:firstLine="0"/>
      <w:jc w:val="left"/>
    </w:pPr>
    <w:rPr>
      <w:rFonts w:ascii="Times New Roman" w:hAnsi="Times New Roman"/>
      <w:snapToGrid/>
      <w:sz w:val="16"/>
    </w:rPr>
  </w:style>
  <w:style w:type="paragraph" w:customStyle="1" w:styleId="afff1">
    <w:name w:val="Тарас дисертація текст"/>
    <w:basedOn w:val="16"/>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6"/>
    <w:rsid w:val="009E2D95"/>
    <w:pPr>
      <w:widowControl/>
      <w:spacing w:line="240" w:lineRule="auto"/>
      <w:ind w:firstLine="0"/>
      <w:jc w:val="left"/>
    </w:pPr>
    <w:rPr>
      <w:rFonts w:ascii="Times New Roman" w:hAnsi="Times New Roman"/>
      <w:snapToGrid/>
      <w:sz w:val="28"/>
    </w:rPr>
  </w:style>
  <w:style w:type="character" w:customStyle="1" w:styleId="1f3">
    <w:name w:val="Гиперссылка1"/>
    <w:basedOn w:val="19"/>
    <w:rsid w:val="009E2D95"/>
    <w:rPr>
      <w:color w:val="0000FF"/>
      <w:u w:val="single"/>
    </w:rPr>
  </w:style>
  <w:style w:type="paragraph" w:customStyle="1" w:styleId="1f4">
    <w:name w:val="Цитата1"/>
    <w:basedOn w:val="16"/>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5">
    <w:name w:val="Просмотренная гиперссылка1"/>
    <w:basedOn w:val="19"/>
    <w:rsid w:val="009E2D95"/>
    <w:rPr>
      <w:color w:val="800080"/>
      <w:u w:val="single"/>
    </w:rPr>
  </w:style>
  <w:style w:type="paragraph" w:customStyle="1" w:styleId="afff2">
    <w:name w:val="Клас"/>
    <w:basedOn w:val="16"/>
    <w:rsid w:val="009E2D95"/>
    <w:pPr>
      <w:widowControl/>
      <w:ind w:firstLine="0"/>
      <w:jc w:val="center"/>
    </w:pPr>
    <w:rPr>
      <w:rFonts w:ascii="Arial" w:hAnsi="Arial"/>
      <w:b/>
      <w:snapToGrid/>
      <w:sz w:val="32"/>
      <w:lang w:val="uk-UA"/>
    </w:rPr>
  </w:style>
  <w:style w:type="paragraph" w:customStyle="1" w:styleId="1f6">
    <w:name w:val="Схема документа1"/>
    <w:basedOn w:val="16"/>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1"/>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3">
    <w:name w:val="Основной шрифт"/>
    <w:rsid w:val="00985B1C"/>
  </w:style>
  <w:style w:type="character" w:customStyle="1" w:styleId="afff4">
    <w:name w:val="номер страницы"/>
    <w:basedOn w:val="afff3"/>
    <w:rsid w:val="00985B1C"/>
  </w:style>
  <w:style w:type="paragraph" w:customStyle="1" w:styleId="afff5">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6">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7">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8">
    <w:name w:val="annotation reference"/>
    <w:basedOn w:val="a2"/>
    <w:rsid w:val="006360C2"/>
    <w:rPr>
      <w:sz w:val="16"/>
      <w:szCs w:val="16"/>
    </w:rPr>
  </w:style>
  <w:style w:type="paragraph" w:styleId="afff9">
    <w:name w:val="annotation text"/>
    <w:basedOn w:val="a1"/>
    <w:link w:val="afffa"/>
    <w:rsid w:val="006360C2"/>
    <w:pPr>
      <w:spacing w:after="0" w:line="240" w:lineRule="auto"/>
    </w:pPr>
    <w:rPr>
      <w:rFonts w:ascii="Times New Roman" w:eastAsia="Times New Roman" w:hAnsi="Times New Roman" w:cs="Times New Roman"/>
      <w:sz w:val="20"/>
      <w:szCs w:val="20"/>
      <w:lang w:eastAsia="ru-RU"/>
    </w:rPr>
  </w:style>
  <w:style w:type="character" w:customStyle="1" w:styleId="afffa">
    <w:name w:val="Текст примечания Знак"/>
    <w:basedOn w:val="a2"/>
    <w:link w:val="afff9"/>
    <w:rsid w:val="006360C2"/>
    <w:rPr>
      <w:rFonts w:ascii="Times New Roman" w:eastAsia="Times New Roman" w:hAnsi="Times New Roman" w:cs="Times New Roman"/>
      <w:sz w:val="20"/>
      <w:szCs w:val="20"/>
      <w:lang w:eastAsia="ru-RU"/>
    </w:rPr>
  </w:style>
  <w:style w:type="paragraph" w:styleId="afffb">
    <w:name w:val="annotation subject"/>
    <w:basedOn w:val="afff9"/>
    <w:next w:val="afff9"/>
    <w:link w:val="afffc"/>
    <w:rsid w:val="006360C2"/>
    <w:rPr>
      <w:b/>
      <w:bCs/>
    </w:rPr>
  </w:style>
  <w:style w:type="character" w:customStyle="1" w:styleId="afffc">
    <w:name w:val="Тема примечания Знак"/>
    <w:basedOn w:val="afffa"/>
    <w:link w:val="afffb"/>
    <w:rsid w:val="006360C2"/>
    <w:rPr>
      <w:rFonts w:ascii="Times New Roman" w:eastAsia="Times New Roman" w:hAnsi="Times New Roman" w:cs="Times New Roman"/>
      <w:b/>
      <w:bCs/>
      <w:sz w:val="20"/>
      <w:szCs w:val="20"/>
      <w:lang w:eastAsia="ru-RU"/>
    </w:rPr>
  </w:style>
  <w:style w:type="character" w:customStyle="1" w:styleId="rvts9">
    <w:name w:val="rvts9"/>
    <w:basedOn w:val="a2"/>
    <w:rsid w:val="00CE763D"/>
    <w:rPr>
      <w:rFonts w:ascii="Times New Roman" w:hAnsi="Times New Roman" w:cs="Times New Roman"/>
      <w:sz w:val="24"/>
      <w:szCs w:val="24"/>
    </w:rPr>
  </w:style>
  <w:style w:type="character" w:customStyle="1" w:styleId="rvts15">
    <w:name w:val="rvts15"/>
    <w:basedOn w:val="a2"/>
    <w:rsid w:val="00CE763D"/>
    <w:rPr>
      <w:rFonts w:ascii="Times New Roman" w:hAnsi="Times New Roman" w:cs="Times New Roman"/>
      <w:sz w:val="28"/>
      <w:szCs w:val="28"/>
    </w:rPr>
  </w:style>
  <w:style w:type="character" w:customStyle="1" w:styleId="ti">
    <w:name w:val="ti"/>
    <w:basedOn w:val="a2"/>
    <w:rsid w:val="00CE763D"/>
  </w:style>
  <w:style w:type="character" w:customStyle="1" w:styleId="citation-abbreviation">
    <w:name w:val="citation-abbreviation"/>
    <w:basedOn w:val="a2"/>
    <w:rsid w:val="00CE763D"/>
  </w:style>
  <w:style w:type="character" w:customStyle="1" w:styleId="citation-publication-date">
    <w:name w:val="citation-publication-date"/>
    <w:basedOn w:val="a2"/>
    <w:rsid w:val="00CE763D"/>
  </w:style>
  <w:style w:type="character" w:customStyle="1" w:styleId="citation-volume">
    <w:name w:val="citation-volume"/>
    <w:basedOn w:val="a2"/>
    <w:rsid w:val="00CE763D"/>
  </w:style>
  <w:style w:type="character" w:customStyle="1" w:styleId="citation-flpages">
    <w:name w:val="citation-flpages"/>
    <w:basedOn w:val="a2"/>
    <w:rsid w:val="00CE763D"/>
  </w:style>
  <w:style w:type="paragraph" w:customStyle="1" w:styleId="1f7">
    <w:name w:val="Текст выноски1"/>
    <w:basedOn w:val="a1"/>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2"/>
    <w:rsid w:val="00C30E90"/>
  </w:style>
  <w:style w:type="paragraph" w:customStyle="1" w:styleId="14pt0">
    <w:name w:val="Обычный + 14 pt"/>
    <w:basedOn w:val="a1"/>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1"/>
    <w:rsid w:val="009E1D6E"/>
    <w:pPr>
      <w:spacing w:after="0" w:line="360" w:lineRule="auto"/>
      <w:jc w:val="both"/>
    </w:pPr>
    <w:rPr>
      <w:rFonts w:ascii="Times New Roman" w:eastAsia="Times New Roman" w:hAnsi="Times New Roman" w:cs="Times New Roman"/>
      <w:sz w:val="28"/>
      <w:szCs w:val="20"/>
      <w:lang w:eastAsia="ru-RU"/>
    </w:rPr>
  </w:style>
  <w:style w:type="paragraph" w:styleId="afffd">
    <w:name w:val="endnote text"/>
    <w:basedOn w:val="a1"/>
    <w:link w:val="afffe"/>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e">
    <w:name w:val="Текст концевой сноски Знак"/>
    <w:basedOn w:val="a2"/>
    <w:link w:val="afffd"/>
    <w:semiHidden/>
    <w:rsid w:val="0003662D"/>
    <w:rPr>
      <w:rFonts w:ascii="Times New Roman" w:eastAsia="Times New Roman" w:hAnsi="Times New Roman" w:cs="Times New Roman"/>
      <w:sz w:val="20"/>
      <w:szCs w:val="20"/>
      <w:lang w:eastAsia="ru-RU"/>
    </w:rPr>
  </w:style>
  <w:style w:type="character" w:customStyle="1" w:styleId="font5">
    <w:name w:val="font5"/>
    <w:basedOn w:val="a2"/>
    <w:uiPriority w:val="99"/>
    <w:rsid w:val="00DE4FE1"/>
  </w:style>
  <w:style w:type="paragraph" w:customStyle="1" w:styleId="lic">
    <w:name w:val="lic"/>
    <w:basedOn w:val="a1"/>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8">
    <w:name w:val="Обычный с отступом 1 см"/>
    <w:basedOn w:val="a1"/>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1"/>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1"/>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2"/>
    <w:rsid w:val="00DE4FE1"/>
    <w:rPr>
      <w:rFonts w:ascii="Times New Roman" w:hAnsi="Times New Roman" w:cs="Times New Roman" w:hint="default"/>
      <w:sz w:val="24"/>
      <w:szCs w:val="24"/>
    </w:rPr>
  </w:style>
  <w:style w:type="character" w:customStyle="1" w:styleId="rvts21">
    <w:name w:val="rvts21"/>
    <w:basedOn w:val="a2"/>
    <w:rsid w:val="00DE4FE1"/>
    <w:rPr>
      <w:rFonts w:ascii="Times New Roman" w:hAnsi="Times New Roman" w:cs="Times New Roman" w:hint="default"/>
      <w:spacing w:val="-15"/>
      <w:sz w:val="24"/>
      <w:szCs w:val="24"/>
    </w:rPr>
  </w:style>
  <w:style w:type="character" w:customStyle="1" w:styleId="rvts22">
    <w:name w:val="rvts22"/>
    <w:basedOn w:val="a2"/>
    <w:rsid w:val="00DE4FE1"/>
    <w:rPr>
      <w:rFonts w:ascii="Times New Roman" w:hAnsi="Times New Roman" w:cs="Times New Roman" w:hint="default"/>
      <w:color w:val="000000"/>
      <w:sz w:val="24"/>
      <w:szCs w:val="24"/>
    </w:rPr>
  </w:style>
  <w:style w:type="character" w:customStyle="1" w:styleId="affff">
    <w:name w:val="a"/>
    <w:basedOn w:val="a2"/>
    <w:rsid w:val="00BD4B75"/>
  </w:style>
  <w:style w:type="character" w:customStyle="1" w:styleId="spelle">
    <w:name w:val="spelle"/>
    <w:basedOn w:val="a2"/>
    <w:rsid w:val="00BD4B75"/>
  </w:style>
  <w:style w:type="character" w:customStyle="1" w:styleId="grame">
    <w:name w:val="grame"/>
    <w:basedOn w:val="a2"/>
    <w:rsid w:val="00BD4B75"/>
  </w:style>
  <w:style w:type="paragraph" w:customStyle="1" w:styleId="14pt">
    <w:name w:val="Стиль Нумерованный список + 14 pt"/>
    <w:basedOn w:val="a1"/>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1"/>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2"/>
    <w:rsid w:val="00116762"/>
    <w:rPr>
      <w:rFonts w:ascii="Times New Roman" w:hAnsi="Times New Roman" w:cs="Times New Roman" w:hint="default"/>
      <w:sz w:val="24"/>
      <w:szCs w:val="24"/>
    </w:rPr>
  </w:style>
  <w:style w:type="paragraph" w:customStyle="1" w:styleId="affff0">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1">
    <w:name w:val="Таблиця"/>
    <w:basedOn w:val="a1"/>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1"/>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1"/>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1"/>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1"/>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1"/>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2"/>
    <w:rsid w:val="00116762"/>
  </w:style>
  <w:style w:type="character" w:customStyle="1" w:styleId="featuredlinkouts">
    <w:name w:val="featured_linkouts"/>
    <w:basedOn w:val="a2"/>
    <w:rsid w:val="00116762"/>
  </w:style>
  <w:style w:type="paragraph" w:customStyle="1" w:styleId="r8">
    <w:name w:val="r8"/>
    <w:basedOn w:val="a1"/>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9">
    <w:name w:val="envelope return"/>
    <w:basedOn w:val="a1"/>
    <w:rsid w:val="00BE3FCD"/>
    <w:pPr>
      <w:spacing w:after="0" w:line="240" w:lineRule="auto"/>
    </w:pPr>
    <w:rPr>
      <w:rFonts w:ascii="Times New Roman" w:eastAsia="Times New Roman" w:hAnsi="Times New Roman" w:cs="Times New Roman"/>
      <w:b/>
      <w:i/>
      <w:sz w:val="28"/>
      <w:szCs w:val="20"/>
      <w:lang w:eastAsia="ru-RU"/>
    </w:rPr>
  </w:style>
  <w:style w:type="paragraph" w:styleId="affff2">
    <w:name w:val="envelope address"/>
    <w:basedOn w:val="a1"/>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1"/>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9">
    <w:name w:val="Основной текст Знак1"/>
    <w:aliases w:val=" Знак Знак2"/>
    <w:basedOn w:val="a2"/>
    <w:rsid w:val="00BE3FCD"/>
    <w:rPr>
      <w:b/>
      <w:i/>
      <w:spacing w:val="24"/>
      <w:sz w:val="32"/>
    </w:rPr>
  </w:style>
  <w:style w:type="paragraph" w:customStyle="1" w:styleId="214">
    <w:name w:val="Основной текст с отступом 21"/>
    <w:basedOn w:val="a1"/>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3">
    <w:name w:val="Знак Знак Знак"/>
    <w:basedOn w:val="a2"/>
    <w:rsid w:val="00BE3FCD"/>
    <w:rPr>
      <w:sz w:val="28"/>
      <w:lang w:val="uk-UA" w:eastAsia="ru-RU" w:bidi="ar-SA"/>
    </w:rPr>
  </w:style>
  <w:style w:type="character" w:customStyle="1" w:styleId="hissue">
    <w:name w:val="hissue"/>
    <w:basedOn w:val="a2"/>
    <w:rsid w:val="00BE3FCD"/>
  </w:style>
  <w:style w:type="character" w:customStyle="1" w:styleId="partheader">
    <w:name w:val="partheader"/>
    <w:basedOn w:val="a2"/>
    <w:rsid w:val="00BE3FCD"/>
  </w:style>
  <w:style w:type="character" w:customStyle="1" w:styleId="small">
    <w:name w:val="small"/>
    <w:basedOn w:val="a2"/>
    <w:rsid w:val="00BE3FCD"/>
  </w:style>
  <w:style w:type="character" w:customStyle="1" w:styleId="1fa">
    <w:name w:val="Верхний колонтитул1"/>
    <w:basedOn w:val="a2"/>
    <w:rsid w:val="00BE3FCD"/>
  </w:style>
  <w:style w:type="character" w:customStyle="1" w:styleId="bolder">
    <w:name w:val="bolder"/>
    <w:basedOn w:val="a2"/>
    <w:rsid w:val="00BE3FCD"/>
  </w:style>
  <w:style w:type="character" w:customStyle="1" w:styleId="htopic">
    <w:name w:val="htopic"/>
    <w:basedOn w:val="a2"/>
    <w:rsid w:val="00BE3FCD"/>
  </w:style>
  <w:style w:type="character" w:customStyle="1" w:styleId="header3">
    <w:name w:val="header3"/>
    <w:basedOn w:val="a2"/>
    <w:rsid w:val="00BE3FCD"/>
  </w:style>
  <w:style w:type="character" w:customStyle="1" w:styleId="volume">
    <w:name w:val="volume"/>
    <w:basedOn w:val="a2"/>
    <w:rsid w:val="00BE3FCD"/>
  </w:style>
  <w:style w:type="character" w:customStyle="1" w:styleId="issue">
    <w:name w:val="issue"/>
    <w:basedOn w:val="a2"/>
    <w:rsid w:val="00BE3FCD"/>
  </w:style>
  <w:style w:type="character" w:customStyle="1" w:styleId="pages">
    <w:name w:val="pages"/>
    <w:basedOn w:val="a2"/>
    <w:rsid w:val="00BE3FCD"/>
  </w:style>
  <w:style w:type="character" w:customStyle="1" w:styleId="text1">
    <w:name w:val="text1"/>
    <w:basedOn w:val="a2"/>
    <w:rsid w:val="00BE3FCD"/>
  </w:style>
  <w:style w:type="character" w:customStyle="1" w:styleId="journalname">
    <w:name w:val="journalname"/>
    <w:basedOn w:val="a2"/>
    <w:rsid w:val="00BE3FCD"/>
    <w:rPr>
      <w:i/>
      <w:iCs/>
    </w:rPr>
  </w:style>
  <w:style w:type="character" w:customStyle="1" w:styleId="b1">
    <w:name w:val="b1"/>
    <w:basedOn w:val="a2"/>
    <w:rsid w:val="00BE3FCD"/>
    <w:rPr>
      <w:b/>
      <w:bCs/>
    </w:rPr>
  </w:style>
  <w:style w:type="character" w:customStyle="1" w:styleId="38">
    <w:name w:val="Название3"/>
    <w:basedOn w:val="a2"/>
    <w:rsid w:val="00BE3FCD"/>
  </w:style>
  <w:style w:type="paragraph" w:customStyle="1" w:styleId="head">
    <w:name w:val="head"/>
    <w:basedOn w:val="a1"/>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1"/>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1"/>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2"/>
    <w:rsid w:val="00F91DA6"/>
    <w:rPr>
      <w:i/>
      <w:iCs/>
      <w:vanish w:val="0"/>
      <w:webHidden w:val="0"/>
      <w:specVanish w:val="0"/>
    </w:rPr>
  </w:style>
  <w:style w:type="character" w:customStyle="1" w:styleId="titles-source1">
    <w:name w:val="titles-source1"/>
    <w:basedOn w:val="a2"/>
    <w:rsid w:val="00F91DA6"/>
    <w:rPr>
      <w:i/>
      <w:iCs/>
      <w:vanish w:val="0"/>
      <w:webHidden w:val="0"/>
      <w:color w:val="0A0905"/>
      <w:specVanish w:val="0"/>
    </w:rPr>
  </w:style>
  <w:style w:type="character" w:customStyle="1" w:styleId="fulltext-bd1">
    <w:name w:val="fulltext-bd1"/>
    <w:basedOn w:val="a2"/>
    <w:rsid w:val="00F91DA6"/>
    <w:rPr>
      <w:b/>
      <w:bCs/>
    </w:rPr>
  </w:style>
  <w:style w:type="character" w:customStyle="1" w:styleId="titles-title1">
    <w:name w:val="titles-title1"/>
    <w:basedOn w:val="a2"/>
    <w:rsid w:val="00F91DA6"/>
    <w:rPr>
      <w:b/>
      <w:bCs/>
      <w:vanish w:val="0"/>
      <w:webHidden w:val="0"/>
      <w:color w:val="0A0905"/>
      <w:specVanish w:val="0"/>
    </w:rPr>
  </w:style>
  <w:style w:type="character" w:customStyle="1" w:styleId="bibrecord-highlight1">
    <w:name w:val="bibrecord-highlight1"/>
    <w:basedOn w:val="a2"/>
    <w:rsid w:val="00F91DA6"/>
    <w:rPr>
      <w:b/>
      <w:bCs/>
      <w:vanish w:val="0"/>
      <w:webHidden w:val="0"/>
      <w:color w:val="EE014C"/>
      <w:specVanish w:val="0"/>
    </w:rPr>
  </w:style>
  <w:style w:type="paragraph" w:customStyle="1" w:styleId="fulltext-references">
    <w:name w:val="fulltext-references"/>
    <w:basedOn w:val="a1"/>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1"/>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2"/>
    <w:rsid w:val="00F91DA6"/>
    <w:rPr>
      <w:w w:val="89"/>
      <w:sz w:val="24"/>
      <w:szCs w:val="24"/>
      <w:lang w:val="ru-RU" w:eastAsia="ru-RU" w:bidi="ar-SA"/>
    </w:rPr>
  </w:style>
  <w:style w:type="character" w:customStyle="1" w:styleId="indent1">
    <w:name w:val="indent1"/>
    <w:basedOn w:val="a2"/>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1"/>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2"/>
    <w:rsid w:val="00F91DA6"/>
    <w:rPr>
      <w:strike w:val="0"/>
      <w:dstrike w:val="0"/>
      <w:color w:val="004C88"/>
      <w:u w:val="single"/>
      <w:effect w:val="none"/>
    </w:rPr>
  </w:style>
  <w:style w:type="character" w:customStyle="1" w:styleId="12100">
    <w:name w:val="Обычный + 12 пт;Масштаб знаков: 100% Знак"/>
    <w:basedOn w:val="a2"/>
    <w:rsid w:val="00F91DA6"/>
    <w:rPr>
      <w:w w:val="89"/>
      <w:sz w:val="24"/>
      <w:szCs w:val="24"/>
      <w:lang w:val="ru-RU" w:eastAsia="ru-RU" w:bidi="ar-SA"/>
    </w:rPr>
  </w:style>
  <w:style w:type="paragraph" w:customStyle="1" w:styleId="CommentSubject1">
    <w:name w:val="Comment Subject1"/>
    <w:basedOn w:val="afff9"/>
    <w:next w:val="afff9"/>
    <w:semiHidden/>
    <w:rsid w:val="0067363F"/>
    <w:rPr>
      <w:b/>
      <w:bCs/>
      <w:noProof/>
      <w:lang w:val="uk-UA"/>
    </w:rPr>
  </w:style>
  <w:style w:type="paragraph" w:customStyle="1" w:styleId="BalloonText1">
    <w:name w:val="Balloon Text1"/>
    <w:basedOn w:val="a1"/>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2"/>
    <w:rsid w:val="00CD0DED"/>
    <w:rPr>
      <w:rFonts w:ascii="Times New Roman" w:hAnsi="Times New Roman" w:cs="Times New Roman"/>
      <w:sz w:val="24"/>
      <w:szCs w:val="24"/>
    </w:rPr>
  </w:style>
  <w:style w:type="paragraph" w:customStyle="1" w:styleId="affff4">
    <w:name w:val="Таблица"/>
    <w:basedOn w:val="a1"/>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a">
    <w:name w:val="List 2"/>
    <w:basedOn w:val="a1"/>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1"/>
    <w:next w:val="a1"/>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2"/>
    <w:rsid w:val="00AF0815"/>
  </w:style>
  <w:style w:type="paragraph" w:customStyle="1" w:styleId="msonormalcxspmiddle">
    <w:name w:val="msonormalcxspmiddle"/>
    <w:basedOn w:val="a1"/>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b">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b">
    <w:name w:val="Основной шрифт абзаца1"/>
    <w:rsid w:val="00B634FC"/>
  </w:style>
  <w:style w:type="paragraph" w:customStyle="1" w:styleId="2c">
    <w:name w:val="Название2"/>
    <w:basedOn w:val="a1"/>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d">
    <w:name w:val="Указатель2"/>
    <w:basedOn w:val="a1"/>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1"/>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1"/>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5">
    <w:name w:val="Заголовок таблицы"/>
    <w:basedOn w:val="aff0"/>
    <w:rsid w:val="00B634FC"/>
    <w:pPr>
      <w:jc w:val="center"/>
    </w:pPr>
    <w:rPr>
      <w:b/>
      <w:bCs/>
      <w:sz w:val="28"/>
      <w:szCs w:val="24"/>
    </w:rPr>
  </w:style>
  <w:style w:type="paragraph" w:customStyle="1" w:styleId="affff6">
    <w:name w:val="Содержимое врезки"/>
    <w:basedOn w:val="a6"/>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1"/>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1"/>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1"/>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1"/>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1"/>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2"/>
    <w:rsid w:val="00605D7E"/>
    <w:rPr>
      <w:i/>
      <w:iCs/>
    </w:rPr>
  </w:style>
  <w:style w:type="character" w:customStyle="1" w:styleId="z3988">
    <w:name w:val="z3988"/>
    <w:basedOn w:val="a2"/>
    <w:rsid w:val="00605D7E"/>
  </w:style>
  <w:style w:type="paragraph" w:customStyle="1" w:styleId="2e">
    <w:name w:val="Номер страницы2"/>
    <w:basedOn w:val="a1"/>
    <w:rsid w:val="00605D7E"/>
    <w:pPr>
      <w:spacing w:after="0" w:line="240" w:lineRule="auto"/>
      <w:jc w:val="center"/>
    </w:pPr>
    <w:rPr>
      <w:rFonts w:ascii="Times" w:eastAsia="Times New Roman" w:hAnsi="Times" w:cs="Times"/>
      <w:sz w:val="24"/>
      <w:szCs w:val="24"/>
      <w:lang w:val="en-US"/>
    </w:rPr>
  </w:style>
  <w:style w:type="paragraph" w:customStyle="1" w:styleId="affff7">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1"/>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8">
    <w:name w:val="List Bullet"/>
    <w:basedOn w:val="a1"/>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c">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1"/>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2"/>
    <w:rsid w:val="00605D7E"/>
    <w:rPr>
      <w:sz w:val="28"/>
      <w:szCs w:val="28"/>
      <w:lang w:val="ru-RU" w:eastAsia="ru-RU"/>
    </w:rPr>
  </w:style>
  <w:style w:type="paragraph" w:customStyle="1" w:styleId="1fd">
    <w:name w:val="Абзац списка1"/>
    <w:basedOn w:val="a1"/>
    <w:rsid w:val="00605D7E"/>
    <w:pPr>
      <w:spacing w:after="200" w:line="276" w:lineRule="auto"/>
      <w:ind w:left="720"/>
    </w:pPr>
    <w:rPr>
      <w:rFonts w:ascii="Calibri" w:eastAsia="Times New Roman" w:hAnsi="Calibri" w:cs="Calibri"/>
    </w:rPr>
  </w:style>
  <w:style w:type="character" w:customStyle="1" w:styleId="315">
    <w:name w:val="Çíàê Çíàê31"/>
    <w:basedOn w:val="a2"/>
    <w:locked/>
    <w:rsid w:val="00605D7E"/>
    <w:rPr>
      <w:b/>
      <w:bCs/>
      <w:caps/>
      <w:kern w:val="32"/>
      <w:sz w:val="28"/>
      <w:szCs w:val="28"/>
      <w:lang w:val="ru-RU" w:eastAsia="ru-RU"/>
    </w:rPr>
  </w:style>
  <w:style w:type="character" w:customStyle="1" w:styleId="111">
    <w:name w:val="Çíàê Çíàê11"/>
    <w:basedOn w:val="a2"/>
    <w:locked/>
    <w:rsid w:val="00605D7E"/>
    <w:rPr>
      <w:b/>
      <w:bCs/>
      <w:sz w:val="28"/>
      <w:szCs w:val="28"/>
      <w:lang w:val="ru-RU" w:eastAsia="ru-RU"/>
    </w:rPr>
  </w:style>
  <w:style w:type="paragraph" w:customStyle="1" w:styleId="2f">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1"/>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2"/>
    <w:locked/>
    <w:rsid w:val="00605D7E"/>
    <w:rPr>
      <w:b/>
      <w:bCs/>
      <w:sz w:val="28"/>
      <w:szCs w:val="28"/>
      <w:lang w:val="en-US" w:eastAsia="ru-RU"/>
    </w:rPr>
  </w:style>
  <w:style w:type="character" w:customStyle="1" w:styleId="52">
    <w:name w:val="Çíàê Çíàê5"/>
    <w:basedOn w:val="a2"/>
    <w:rsid w:val="00605D7E"/>
    <w:rPr>
      <w:color w:val="000000"/>
      <w:sz w:val="24"/>
      <w:szCs w:val="24"/>
      <w:lang w:val="pl-PL" w:eastAsia="pl-PL"/>
    </w:rPr>
  </w:style>
  <w:style w:type="character" w:customStyle="1" w:styleId="121">
    <w:name w:val="Çíàê Çíàê12"/>
    <w:basedOn w:val="a2"/>
    <w:rsid w:val="00605D7E"/>
    <w:rPr>
      <w:b/>
      <w:bCs/>
      <w:caps/>
      <w:kern w:val="32"/>
      <w:sz w:val="28"/>
      <w:szCs w:val="28"/>
      <w:lang w:val="ru-RU" w:eastAsia="ru-RU"/>
    </w:rPr>
  </w:style>
  <w:style w:type="character" w:customStyle="1" w:styleId="markupontologylegend">
    <w:name w:val="markupontologylegend"/>
    <w:basedOn w:val="a2"/>
    <w:rsid w:val="00605D7E"/>
  </w:style>
  <w:style w:type="character" w:customStyle="1" w:styleId="markupkeyword">
    <w:name w:val="markupkeyword"/>
    <w:basedOn w:val="a2"/>
    <w:rsid w:val="00605D7E"/>
  </w:style>
  <w:style w:type="paragraph" w:customStyle="1" w:styleId="CharChar4">
    <w:name w:val="Char Char4"/>
    <w:basedOn w:val="a1"/>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2"/>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1"/>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2"/>
    <w:locked/>
    <w:rsid w:val="00605D7E"/>
    <w:rPr>
      <w:i/>
      <w:iCs/>
      <w:sz w:val="28"/>
      <w:szCs w:val="28"/>
      <w:lang w:val="ru-RU" w:eastAsia="ru-RU"/>
    </w:rPr>
  </w:style>
  <w:style w:type="character" w:customStyle="1" w:styleId="ref-journal">
    <w:name w:val="ref-journal"/>
    <w:basedOn w:val="a2"/>
    <w:rsid w:val="003E2DB7"/>
  </w:style>
  <w:style w:type="character" w:customStyle="1" w:styleId="ref-vol">
    <w:name w:val="ref-vol"/>
    <w:basedOn w:val="a2"/>
    <w:rsid w:val="003E2DB7"/>
  </w:style>
  <w:style w:type="paragraph" w:customStyle="1" w:styleId="affiliation">
    <w:name w:val="affiliation"/>
    <w:basedOn w:val="a1"/>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2"/>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1"/>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1"/>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9">
    <w:name w:val="Body Text First Indent"/>
    <w:basedOn w:val="a6"/>
    <w:link w:val="affffa"/>
    <w:rsid w:val="00973F2A"/>
    <w:pPr>
      <w:suppressAutoHyphens w:val="0"/>
      <w:ind w:firstLine="210"/>
    </w:pPr>
    <w:rPr>
      <w:rFonts w:ascii="Times New Roman" w:eastAsia="Times New Roman" w:hAnsi="Times New Roman" w:cs="Times New Roman"/>
      <w:sz w:val="24"/>
    </w:rPr>
  </w:style>
  <w:style w:type="character" w:customStyle="1" w:styleId="affffa">
    <w:name w:val="Красная строка Знак"/>
    <w:basedOn w:val="a7"/>
    <w:link w:val="affff9"/>
    <w:rsid w:val="00973F2A"/>
    <w:rPr>
      <w:rFonts w:ascii="Times New Roman" w:eastAsia="Times New Roman" w:hAnsi="Times New Roman" w:cs="Times New Roman"/>
      <w:sz w:val="24"/>
      <w:szCs w:val="24"/>
      <w:lang w:eastAsia="ar-SA"/>
    </w:rPr>
  </w:style>
  <w:style w:type="paragraph" w:styleId="2f0">
    <w:name w:val="Body Text First Indent 2"/>
    <w:basedOn w:val="a8"/>
    <w:link w:val="2f1"/>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1">
    <w:name w:val="Красная строка 2 Знак"/>
    <w:basedOn w:val="a9"/>
    <w:link w:val="2f0"/>
    <w:rsid w:val="00973F2A"/>
    <w:rPr>
      <w:rFonts w:ascii="Times New Roman" w:eastAsia="Times New Roman" w:hAnsi="Times New Roman" w:cs="Times New Roman"/>
      <w:sz w:val="24"/>
      <w:szCs w:val="24"/>
      <w:lang w:eastAsia="ar-SA"/>
    </w:rPr>
  </w:style>
  <w:style w:type="table" w:styleId="-2">
    <w:name w:val="Table Web 2"/>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e">
    <w:name w:val="Стиль таблицы1"/>
    <w:basedOn w:val="ae"/>
    <w:rsid w:val="00973F2A"/>
    <w:tblPr/>
  </w:style>
  <w:style w:type="table" w:styleId="affffb">
    <w:name w:val="Table Contemporary"/>
    <w:basedOn w:val="a3"/>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3"/>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3"/>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2">
    <w:name w:val="Table Classic 2"/>
    <w:basedOn w:val="a3"/>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1"/>
    <w:next w:val="a1"/>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1"/>
    <w:rsid w:val="000F576E"/>
    <w:pPr>
      <w:spacing w:before="30" w:after="0" w:line="240" w:lineRule="auto"/>
      <w:ind w:left="300"/>
    </w:pPr>
    <w:rPr>
      <w:rFonts w:ascii="Times New Roman" w:eastAsia="Times New Roman" w:hAnsi="Times New Roman" w:cs="Times New Roman"/>
      <w:sz w:val="24"/>
      <w:szCs w:val="24"/>
      <w:lang w:bidi="en-US"/>
    </w:rPr>
  </w:style>
  <w:style w:type="paragraph" w:styleId="2f3">
    <w:name w:val="Quote"/>
    <w:basedOn w:val="a1"/>
    <w:next w:val="a1"/>
    <w:link w:val="2f4"/>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4">
    <w:name w:val="Цитата 2 Знак"/>
    <w:basedOn w:val="a2"/>
    <w:link w:val="2f3"/>
    <w:uiPriority w:val="29"/>
    <w:rsid w:val="000F576E"/>
    <w:rPr>
      <w:rFonts w:ascii="Times New Roman" w:eastAsia="Times New Roman" w:hAnsi="Times New Roman" w:cs="Times New Roman"/>
      <w:i/>
      <w:iCs/>
      <w:color w:val="000000"/>
      <w:lang w:bidi="en-US"/>
    </w:rPr>
  </w:style>
  <w:style w:type="paragraph" w:styleId="affffc">
    <w:name w:val="Intense Quote"/>
    <w:basedOn w:val="a1"/>
    <w:next w:val="a1"/>
    <w:link w:val="affffd"/>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d">
    <w:name w:val="Выделенная цитата Знак"/>
    <w:basedOn w:val="a2"/>
    <w:link w:val="affffc"/>
    <w:uiPriority w:val="30"/>
    <w:rsid w:val="000F576E"/>
    <w:rPr>
      <w:rFonts w:ascii="Times New Roman" w:eastAsia="Times New Roman" w:hAnsi="Times New Roman" w:cs="Times New Roman"/>
      <w:b/>
      <w:bCs/>
      <w:i/>
      <w:iCs/>
      <w:color w:val="4F81BD"/>
      <w:lang w:bidi="en-US"/>
    </w:rPr>
  </w:style>
  <w:style w:type="character" w:styleId="affffe">
    <w:name w:val="Subtle Emphasis"/>
    <w:basedOn w:val="a2"/>
    <w:uiPriority w:val="19"/>
    <w:qFormat/>
    <w:rsid w:val="000F576E"/>
    <w:rPr>
      <w:i/>
      <w:iCs/>
      <w:color w:val="808080"/>
    </w:rPr>
  </w:style>
  <w:style w:type="character" w:styleId="afffff">
    <w:name w:val="Intense Emphasis"/>
    <w:basedOn w:val="a2"/>
    <w:uiPriority w:val="21"/>
    <w:qFormat/>
    <w:rsid w:val="000F576E"/>
    <w:rPr>
      <w:b/>
      <w:bCs/>
      <w:i/>
      <w:iCs/>
      <w:color w:val="4F81BD"/>
    </w:rPr>
  </w:style>
  <w:style w:type="character" w:styleId="afffff0">
    <w:name w:val="Subtle Reference"/>
    <w:basedOn w:val="a2"/>
    <w:uiPriority w:val="31"/>
    <w:qFormat/>
    <w:rsid w:val="000F576E"/>
    <w:rPr>
      <w:smallCaps/>
      <w:color w:val="C0504D"/>
      <w:u w:val="single"/>
    </w:rPr>
  </w:style>
  <w:style w:type="character" w:styleId="afffff1">
    <w:name w:val="Intense Reference"/>
    <w:basedOn w:val="a2"/>
    <w:uiPriority w:val="32"/>
    <w:qFormat/>
    <w:rsid w:val="000F576E"/>
    <w:rPr>
      <w:b/>
      <w:bCs/>
      <w:smallCaps/>
      <w:color w:val="C0504D"/>
      <w:spacing w:val="5"/>
      <w:u w:val="single"/>
    </w:rPr>
  </w:style>
  <w:style w:type="character" w:styleId="afffff2">
    <w:name w:val="Book Title"/>
    <w:basedOn w:val="a2"/>
    <w:uiPriority w:val="33"/>
    <w:qFormat/>
    <w:rsid w:val="000F576E"/>
    <w:rPr>
      <w:b/>
      <w:bCs/>
      <w:smallCaps/>
      <w:spacing w:val="5"/>
    </w:rPr>
  </w:style>
  <w:style w:type="paragraph" w:customStyle="1" w:styleId="literature">
    <w:name w:val="literature"/>
    <w:basedOn w:val="a1"/>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2"/>
    <w:rsid w:val="000F576E"/>
  </w:style>
  <w:style w:type="character" w:customStyle="1" w:styleId="jnumber">
    <w:name w:val="jnumber"/>
    <w:basedOn w:val="a2"/>
    <w:rsid w:val="000F576E"/>
  </w:style>
  <w:style w:type="paragraph" w:customStyle="1" w:styleId="afffff3">
    <w:name w:val="Табличній"/>
    <w:basedOn w:val="a1"/>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1"/>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1"/>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2"/>
    <w:rsid w:val="00396E92"/>
    <w:rPr>
      <w:rFonts w:ascii="Times New Roman" w:hAnsi="Times New Roman" w:cs="Times New Roman" w:hint="default"/>
      <w:spacing w:val="-20"/>
      <w:sz w:val="24"/>
      <w:szCs w:val="24"/>
    </w:rPr>
  </w:style>
  <w:style w:type="character" w:customStyle="1" w:styleId="rvts17">
    <w:name w:val="rvts17"/>
    <w:basedOn w:val="a2"/>
    <w:rsid w:val="004F58E9"/>
    <w:rPr>
      <w:rFonts w:ascii="Times New Roman" w:hAnsi="Times New Roman" w:cs="Times New Roman" w:hint="default"/>
      <w:color w:val="000000"/>
      <w:spacing w:val="-20"/>
      <w:sz w:val="24"/>
      <w:szCs w:val="24"/>
    </w:rPr>
  </w:style>
  <w:style w:type="character" w:customStyle="1" w:styleId="rvts18">
    <w:name w:val="rvts18"/>
    <w:basedOn w:val="a2"/>
    <w:rsid w:val="004F58E9"/>
    <w:rPr>
      <w:rFonts w:ascii="Times New Roman" w:hAnsi="Times New Roman" w:cs="Times New Roman" w:hint="default"/>
      <w:color w:val="000000"/>
      <w:spacing w:val="-20"/>
      <w:sz w:val="24"/>
      <w:szCs w:val="24"/>
    </w:rPr>
  </w:style>
  <w:style w:type="character" w:customStyle="1" w:styleId="rvts23">
    <w:name w:val="rvts23"/>
    <w:basedOn w:val="a2"/>
    <w:rsid w:val="004F58E9"/>
    <w:rPr>
      <w:rFonts w:ascii="Times New Roman" w:hAnsi="Times New Roman" w:cs="Times New Roman" w:hint="default"/>
      <w:b/>
      <w:bCs/>
      <w:sz w:val="24"/>
      <w:szCs w:val="24"/>
    </w:rPr>
  </w:style>
  <w:style w:type="paragraph" w:customStyle="1" w:styleId="rvps10">
    <w:name w:val="rvps10"/>
    <w:basedOn w:val="a1"/>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2"/>
    <w:rsid w:val="004F58E9"/>
    <w:rPr>
      <w:rFonts w:ascii="Arial Unicode MS" w:eastAsia="Arial Unicode MS" w:hAnsi="Arial Unicode MS" w:cs="Arial Unicode MS" w:hint="eastAsia"/>
      <w:sz w:val="24"/>
      <w:szCs w:val="24"/>
    </w:rPr>
  </w:style>
  <w:style w:type="paragraph" w:customStyle="1" w:styleId="rvps2">
    <w:name w:val="rvps2"/>
    <w:basedOn w:val="a1"/>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1"/>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2"/>
    <w:rsid w:val="00494823"/>
    <w:rPr>
      <w:rFonts w:ascii="Arial" w:hAnsi="Arial" w:hint="default"/>
      <w:color w:val="777777"/>
      <w:sz w:val="20"/>
      <w:szCs w:val="20"/>
    </w:rPr>
  </w:style>
  <w:style w:type="paragraph" w:customStyle="1" w:styleId="par">
    <w:name w:val="par"/>
    <w:basedOn w:val="a1"/>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2"/>
    <w:rsid w:val="00494823"/>
    <w:rPr>
      <w:sz w:val="24"/>
      <w:szCs w:val="24"/>
      <w:lang w:val="ru-RU" w:eastAsia="ru-RU"/>
    </w:rPr>
  </w:style>
  <w:style w:type="paragraph" w:customStyle="1" w:styleId="Heading31">
    <w:name w:val="Heading 31"/>
    <w:basedOn w:val="a1"/>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1"/>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1"/>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2"/>
    <w:rsid w:val="00494823"/>
    <w:rPr>
      <w:rFonts w:ascii="Arial" w:hAnsi="Arial" w:cs="Arial" w:hint="default"/>
      <w:color w:val="1C3664"/>
      <w:sz w:val="17"/>
      <w:szCs w:val="17"/>
    </w:rPr>
  </w:style>
  <w:style w:type="paragraph" w:customStyle="1" w:styleId="csrc">
    <w:name w:val="c_src"/>
    <w:basedOn w:val="a1"/>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2"/>
    <w:locked/>
    <w:rsid w:val="00494823"/>
    <w:rPr>
      <w:sz w:val="24"/>
      <w:szCs w:val="24"/>
      <w:lang w:val="ru-RU" w:eastAsia="ru-RU"/>
    </w:rPr>
  </w:style>
  <w:style w:type="paragraph" w:customStyle="1" w:styleId="14pt2">
    <w:name w:val="Стиль 14 pt по ширине Междустр.интервал:  полуторный"/>
    <w:basedOn w:val="a1"/>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2"/>
    <w:rsid w:val="002E354D"/>
  </w:style>
  <w:style w:type="paragraph" w:customStyle="1" w:styleId="atext">
    <w:name w:val="a_text"/>
    <w:basedOn w:val="a1"/>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0"/>
    <w:next w:val="atext"/>
    <w:autoRedefine/>
    <w:rsid w:val="00D572CB"/>
    <w:pPr>
      <w:spacing w:after="840"/>
    </w:pPr>
    <w:rPr>
      <w:rFonts w:eastAsia="Times New Roman"/>
      <w:b/>
      <w:bCs/>
      <w:kern w:val="32"/>
      <w:sz w:val="32"/>
      <w:szCs w:val="32"/>
      <w:lang w:val="ru-RU"/>
    </w:rPr>
  </w:style>
  <w:style w:type="paragraph" w:customStyle="1" w:styleId="az2">
    <w:name w:val="a_z_2"/>
    <w:basedOn w:val="20"/>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1"/>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1"/>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1"/>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2"/>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0">
    <w:name w:val="Литература"/>
    <w:basedOn w:val="a1"/>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4">
    <w:name w:val="машинка"/>
    <w:basedOn w:val="a1"/>
    <w:rsid w:val="00AC2EDD"/>
    <w:pPr>
      <w:spacing w:after="0" w:line="360" w:lineRule="auto"/>
    </w:pPr>
    <w:rPr>
      <w:rFonts w:ascii="Times New Roman" w:eastAsia="Times New Roman" w:hAnsi="Times New Roman" w:cs="Times New Roman"/>
      <w:sz w:val="28"/>
      <w:szCs w:val="28"/>
      <w:lang w:eastAsia="ru-RU"/>
    </w:rPr>
  </w:style>
  <w:style w:type="paragraph" w:customStyle="1" w:styleId="2f5">
    <w:name w:val="Основной текст с отступом2"/>
    <w:basedOn w:val="a1"/>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1"/>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5">
    <w:name w:val="Знак Знак"/>
    <w:basedOn w:val="a2"/>
    <w:rsid w:val="00D072BE"/>
    <w:rPr>
      <w:rFonts w:ascii="Tahoma" w:hAnsi="Tahoma" w:cs="Tahoma"/>
      <w:sz w:val="16"/>
      <w:szCs w:val="16"/>
      <w:lang w:val="ru-RU" w:eastAsia="ru-RU" w:bidi="ar-SA"/>
    </w:rPr>
  </w:style>
  <w:style w:type="character" w:customStyle="1" w:styleId="1ff">
    <w:name w:val="Знак Знак1"/>
    <w:basedOn w:val="a2"/>
    <w:rsid w:val="00E6193F"/>
    <w:rPr>
      <w:noProof w:val="0"/>
      <w:sz w:val="24"/>
      <w:szCs w:val="24"/>
      <w:lang w:val="uk-UA" w:eastAsia="uk-UA" w:bidi="ar-SA"/>
    </w:rPr>
  </w:style>
  <w:style w:type="paragraph" w:customStyle="1" w:styleId="afffff6">
    <w:name w:val="ТЕКСТ"/>
    <w:basedOn w:val="a1"/>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2"/>
    <w:rsid w:val="006E3878"/>
    <w:rPr>
      <w:sz w:val="22"/>
      <w:szCs w:val="22"/>
    </w:rPr>
  </w:style>
  <w:style w:type="paragraph" w:customStyle="1" w:styleId="222">
    <w:name w:val="Заголовок 22"/>
    <w:basedOn w:val="a1"/>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2"/>
    <w:rsid w:val="006E3878"/>
    <w:rPr>
      <w:rFonts w:ascii="Times New Roman" w:hAnsi="Times New Roman" w:cs="Times New Roman" w:hint="default"/>
      <w:sz w:val="24"/>
      <w:szCs w:val="24"/>
    </w:rPr>
  </w:style>
  <w:style w:type="paragraph" w:customStyle="1" w:styleId="text">
    <w:name w:val="text"/>
    <w:basedOn w:val="a1"/>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6">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7">
    <w:name w:val="Normal Indent"/>
    <w:basedOn w:val="a1"/>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1"/>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1"/>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1"/>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0"/>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1"/>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2">
    <w:name w:val="Стиль11"/>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1"/>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0"/>
    <w:rsid w:val="008F149C"/>
    <w:pPr>
      <w:spacing w:before="240" w:after="60" w:line="360" w:lineRule="auto"/>
      <w:jc w:val="center"/>
    </w:pPr>
    <w:rPr>
      <w:rFonts w:eastAsia="Times New Roman" w:cs="Arial"/>
      <w:bCs/>
      <w:kern w:val="32"/>
      <w:szCs w:val="28"/>
    </w:rPr>
  </w:style>
  <w:style w:type="paragraph" w:customStyle="1" w:styleId="190">
    <w:name w:val="Стиль19"/>
    <w:basedOn w:val="aff1"/>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1"/>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0"/>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1"/>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0"/>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1"/>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1"/>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1"/>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0"/>
    <w:rsid w:val="008F149C"/>
    <w:pPr>
      <w:spacing w:before="240" w:after="60" w:line="360" w:lineRule="auto"/>
      <w:jc w:val="center"/>
    </w:pPr>
    <w:rPr>
      <w:rFonts w:eastAsia="Times New Roman" w:cs="Arial"/>
      <w:bCs/>
      <w:kern w:val="32"/>
      <w:szCs w:val="28"/>
    </w:rPr>
  </w:style>
  <w:style w:type="paragraph" w:customStyle="1" w:styleId="390">
    <w:name w:val="Стиль39"/>
    <w:basedOn w:val="10"/>
    <w:rsid w:val="008F149C"/>
    <w:pPr>
      <w:spacing w:before="240" w:after="60" w:line="360" w:lineRule="auto"/>
      <w:jc w:val="center"/>
    </w:pPr>
    <w:rPr>
      <w:rFonts w:eastAsia="Times New Roman" w:cs="Arial"/>
      <w:bCs/>
      <w:kern w:val="32"/>
      <w:szCs w:val="28"/>
    </w:rPr>
  </w:style>
  <w:style w:type="paragraph" w:customStyle="1" w:styleId="400">
    <w:name w:val="Стиль40"/>
    <w:basedOn w:val="10"/>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0"/>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0"/>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1"/>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1"/>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1"/>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1"/>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1"/>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1"/>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0"/>
    <w:rsid w:val="008F149C"/>
    <w:pPr>
      <w:spacing w:before="240" w:after="60" w:line="360" w:lineRule="auto"/>
      <w:jc w:val="center"/>
    </w:pPr>
    <w:rPr>
      <w:rFonts w:eastAsia="Times New Roman" w:cs="Arial"/>
      <w:bCs/>
      <w:kern w:val="32"/>
      <w:szCs w:val="28"/>
    </w:rPr>
  </w:style>
  <w:style w:type="paragraph" w:styleId="4a">
    <w:name w:val="toc 4"/>
    <w:basedOn w:val="a1"/>
    <w:next w:val="a1"/>
    <w:autoRedefine/>
    <w:uiPriority w:val="3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1"/>
    <w:next w:val="a1"/>
    <w:autoRedefine/>
    <w:uiPriority w:val="39"/>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1"/>
    <w:next w:val="a1"/>
    <w:autoRedefine/>
    <w:uiPriority w:val="39"/>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1"/>
    <w:next w:val="a1"/>
    <w:autoRedefine/>
    <w:uiPriority w:val="39"/>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1"/>
    <w:next w:val="a1"/>
    <w:autoRedefine/>
    <w:uiPriority w:val="39"/>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1"/>
    <w:next w:val="a1"/>
    <w:autoRedefine/>
    <w:uiPriority w:val="39"/>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8">
    <w:name w:val="Без интервала Знак"/>
    <w:basedOn w:val="a2"/>
    <w:rsid w:val="008F149C"/>
    <w:rPr>
      <w:rFonts w:ascii="Calibri" w:hAnsi="Calibri"/>
      <w:sz w:val="22"/>
      <w:szCs w:val="22"/>
      <w:lang w:val="ru-RU" w:eastAsia="en-US" w:bidi="ar-SA"/>
    </w:rPr>
  </w:style>
  <w:style w:type="paragraph" w:customStyle="1" w:styleId="500">
    <w:name w:val="Стиль50"/>
    <w:basedOn w:val="a1"/>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1"/>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6"/>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1"/>
    <w:next w:val="a1"/>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1"/>
    <w:next w:val="a1"/>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1"/>
    <w:next w:val="a1"/>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9">
    <w:name w:val="заголовок таблицы Знак Знак"/>
    <w:basedOn w:val="a1"/>
    <w:link w:val="afffffa"/>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a">
    <w:name w:val="заголовок таблицы Знак Знак Знак"/>
    <w:basedOn w:val="a2"/>
    <w:link w:val="afffff9"/>
    <w:rsid w:val="0007066E"/>
    <w:rPr>
      <w:rFonts w:ascii="Times New Roman" w:eastAsia="Times New Roman" w:hAnsi="Times New Roman" w:cs="Times New Roman"/>
      <w:i/>
      <w:sz w:val="28"/>
      <w:szCs w:val="28"/>
      <w:lang w:eastAsia="ru-RU"/>
    </w:rPr>
  </w:style>
  <w:style w:type="paragraph" w:customStyle="1" w:styleId="afffffb">
    <w:name w:val="фото Знак Знак"/>
    <w:basedOn w:val="a1"/>
    <w:link w:val="afffffc"/>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c">
    <w:name w:val="фото Знак Знак Знак"/>
    <w:basedOn w:val="a2"/>
    <w:link w:val="afffffb"/>
    <w:rsid w:val="0007066E"/>
    <w:rPr>
      <w:rFonts w:ascii="Times New Roman" w:eastAsia="Times New Roman" w:hAnsi="Times New Roman" w:cs="Times New Roman"/>
      <w:sz w:val="24"/>
      <w:szCs w:val="24"/>
      <w:lang w:eastAsia="ru-RU"/>
    </w:rPr>
  </w:style>
  <w:style w:type="paragraph" w:customStyle="1" w:styleId="2f7">
    <w:name w:val="фото2 Знак Знак"/>
    <w:basedOn w:val="a1"/>
    <w:link w:val="2f8"/>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8">
    <w:name w:val="фото2 Знак Знак Знак"/>
    <w:basedOn w:val="a2"/>
    <w:link w:val="2f7"/>
    <w:rsid w:val="0007066E"/>
    <w:rPr>
      <w:rFonts w:ascii="Times New Roman" w:eastAsia="Times New Roman" w:hAnsi="Times New Roman" w:cs="Times New Roman"/>
      <w:sz w:val="28"/>
      <w:szCs w:val="28"/>
      <w:lang w:eastAsia="ru-RU"/>
    </w:rPr>
  </w:style>
  <w:style w:type="paragraph" w:customStyle="1" w:styleId="afffffd">
    <w:name w:val="фото"/>
    <w:basedOn w:val="a1"/>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1"/>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1"/>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1"/>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Normal">
    <w:name w:val="Normal"/>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1"/>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2"/>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2"/>
    <w:rsid w:val="00A529DA"/>
    <w:rPr>
      <w:b/>
      <w:bCs/>
      <w:color w:val="999999"/>
      <w:sz w:val="16"/>
      <w:szCs w:val="16"/>
    </w:rPr>
  </w:style>
  <w:style w:type="character" w:customStyle="1" w:styleId="citation-abbreviation3">
    <w:name w:val="citation-abbreviation3"/>
    <w:basedOn w:val="a2"/>
    <w:rsid w:val="00A529DA"/>
  </w:style>
  <w:style w:type="character" w:customStyle="1" w:styleId="ref-title">
    <w:name w:val="ref-title"/>
    <w:basedOn w:val="a2"/>
    <w:rsid w:val="00A529DA"/>
  </w:style>
  <w:style w:type="character" w:customStyle="1" w:styleId="ref-journal1">
    <w:name w:val="ref-journal1"/>
    <w:basedOn w:val="a2"/>
    <w:rsid w:val="00A529DA"/>
    <w:rPr>
      <w:i/>
      <w:iCs/>
    </w:rPr>
  </w:style>
  <w:style w:type="paragraph" w:customStyle="1" w:styleId="afffffe">
    <w:name w:val="Дисс"/>
    <w:basedOn w:val="a1"/>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1"/>
    <w:next w:val="a1"/>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BodyTextIndent">
    <w:name w:val="Body Text Indent"/>
    <w:basedOn w:val="a1"/>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1"/>
    <w:next w:val="a1"/>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
    <w:name w:val="текст сноски"/>
    <w:basedOn w:val="a1"/>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0">
    <w:name w:val="знак сноски"/>
    <w:basedOn w:val="afff3"/>
    <w:rsid w:val="00DF60D4"/>
    <w:rPr>
      <w:rFonts w:cs="Times New Roman"/>
      <w:vertAlign w:val="superscript"/>
    </w:rPr>
  </w:style>
  <w:style w:type="paragraph" w:customStyle="1" w:styleId="affffff1">
    <w:name w:val="Текст виноски"/>
    <w:basedOn w:val="a1"/>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2">
    <w:name w:val="endnote reference"/>
    <w:basedOn w:val="afff3"/>
    <w:semiHidden/>
    <w:rsid w:val="00DF60D4"/>
    <w:rPr>
      <w:rFonts w:cs="Times New Roman"/>
      <w:vertAlign w:val="superscript"/>
    </w:rPr>
  </w:style>
  <w:style w:type="paragraph" w:customStyle="1" w:styleId="c7ee1">
    <w:name w:val="заг(c7eeловок 1"/>
    <w:basedOn w:val="a1"/>
    <w:next w:val="a1"/>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1"/>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f9">
    <w:name w:val="List Bullet 2"/>
    <w:basedOn w:val="a1"/>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 Знак Знак5"/>
    <w:basedOn w:val="a2"/>
    <w:rsid w:val="00D269F5"/>
    <w:rPr>
      <w:bCs/>
      <w:sz w:val="28"/>
      <w:szCs w:val="28"/>
    </w:rPr>
  </w:style>
  <w:style w:type="character" w:customStyle="1" w:styleId="4b">
    <w:name w:val=" Знак Знак4"/>
    <w:basedOn w:val="a2"/>
    <w:rsid w:val="00D269F5"/>
    <w:rPr>
      <w:sz w:val="24"/>
      <w:szCs w:val="24"/>
    </w:rPr>
  </w:style>
  <w:style w:type="character" w:customStyle="1" w:styleId="3c">
    <w:name w:val=" Знак Знак3"/>
    <w:basedOn w:val="a2"/>
    <w:rsid w:val="00D269F5"/>
    <w:rPr>
      <w:rFonts w:ascii="Courier New" w:hAnsi="Courier New"/>
      <w:lang w:val="uk-UA"/>
    </w:rPr>
  </w:style>
  <w:style w:type="character" w:customStyle="1" w:styleId="113">
    <w:name w:val=" Знак Знак11"/>
    <w:basedOn w:val="a2"/>
    <w:rsid w:val="00D269F5"/>
    <w:rPr>
      <w:b/>
      <w:bCs/>
      <w:sz w:val="36"/>
      <w:szCs w:val="36"/>
    </w:rPr>
  </w:style>
  <w:style w:type="character" w:customStyle="1" w:styleId="76">
    <w:name w:val=" Знак Знак7"/>
    <w:basedOn w:val="a2"/>
    <w:rsid w:val="00D269F5"/>
    <w:rPr>
      <w:rFonts w:ascii="Calibri" w:eastAsia="Times New Roman" w:hAnsi="Calibri" w:cs="Times New Roman"/>
      <w:b/>
      <w:bCs/>
      <w:sz w:val="22"/>
      <w:szCs w:val="22"/>
    </w:rPr>
  </w:style>
  <w:style w:type="character" w:customStyle="1" w:styleId="65">
    <w:name w:val=" Знак Знак6"/>
    <w:basedOn w:val="a2"/>
    <w:rsid w:val="00D269F5"/>
    <w:rPr>
      <w:rFonts w:ascii="Arial" w:hAnsi="Arial" w:cs="Arial"/>
      <w:sz w:val="22"/>
      <w:szCs w:val="22"/>
    </w:rPr>
  </w:style>
  <w:style w:type="character" w:customStyle="1" w:styleId="95">
    <w:name w:val=" Знак Знак9"/>
    <w:basedOn w:val="a2"/>
    <w:rsid w:val="00D269F5"/>
    <w:rPr>
      <w:rFonts w:ascii="Calibri" w:eastAsia="Times New Roman" w:hAnsi="Calibri" w:cs="Times New Roman"/>
      <w:b/>
      <w:bCs/>
      <w:sz w:val="28"/>
      <w:szCs w:val="28"/>
    </w:rPr>
  </w:style>
  <w:style w:type="character" w:customStyle="1" w:styleId="102">
    <w:name w:val=" Знак Знак10"/>
    <w:basedOn w:val="a2"/>
    <w:rsid w:val="00D269F5"/>
    <w:rPr>
      <w:rFonts w:ascii="Arial" w:hAnsi="Arial" w:cs="Arial"/>
      <w:b/>
      <w:bCs/>
      <w:sz w:val="26"/>
      <w:szCs w:val="26"/>
    </w:rPr>
  </w:style>
  <w:style w:type="character" w:customStyle="1" w:styleId="84">
    <w:name w:val=" Знак Знак8"/>
    <w:basedOn w:val="a2"/>
    <w:semiHidden/>
    <w:rsid w:val="00D269F5"/>
    <w:rPr>
      <w:rFonts w:ascii="Calibri" w:eastAsia="Times New Roman" w:hAnsi="Calibri" w:cs="Times New Roman"/>
      <w:b/>
      <w:bCs/>
      <w:i/>
      <w:iCs/>
      <w:sz w:val="26"/>
      <w:szCs w:val="26"/>
    </w:rPr>
  </w:style>
  <w:style w:type="paragraph" w:styleId="affffff3">
    <w:name w:val="List Continue"/>
    <w:basedOn w:val="a1"/>
    <w:unhideWhenUsed/>
    <w:rsid w:val="00C616AA"/>
    <w:pPr>
      <w:spacing w:after="120"/>
      <w:ind w:left="283"/>
      <w:contextualSpacing/>
    </w:pPr>
  </w:style>
  <w:style w:type="paragraph" w:styleId="2fa">
    <w:name w:val="List Continue 2"/>
    <w:basedOn w:val="a1"/>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1"/>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1"/>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2"/>
    <w:rsid w:val="008A78CA"/>
  </w:style>
  <w:style w:type="paragraph" w:customStyle="1" w:styleId="Iiiaeuiueiaaaao">
    <w:name w:val="Ii.iaeuiue ia.aa.ao"/>
    <w:basedOn w:val="a1"/>
    <w:next w:val="a1"/>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0">
    <w:name w:val="Знак сноски1"/>
    <w:basedOn w:val="a1"/>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2"/>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1"/>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1"/>
    <w:uiPriority w:val="99"/>
    <w:semiHidden/>
    <w:unhideWhenUsed/>
    <w:rsid w:val="00C749DA"/>
    <w:pPr>
      <w:ind w:left="1415" w:hanging="283"/>
      <w:contextualSpacing/>
    </w:pPr>
  </w:style>
  <w:style w:type="paragraph" w:customStyle="1" w:styleId="affffff4">
    <w:name w:val="ОбычныйКрасный Знак"/>
    <w:basedOn w:val="a1"/>
    <w:link w:val="affffff5"/>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5">
    <w:name w:val="ОбычныйКрасный Знак Знак"/>
    <w:basedOn w:val="a2"/>
    <w:link w:val="affffff4"/>
    <w:rsid w:val="00405B60"/>
    <w:rPr>
      <w:rFonts w:ascii="Times New Roman" w:eastAsia="Times New Roman" w:hAnsi="Times New Roman" w:cs="Times New Roman"/>
      <w:sz w:val="28"/>
      <w:szCs w:val="24"/>
      <w:lang w:eastAsia="ru-RU"/>
    </w:rPr>
  </w:style>
  <w:style w:type="paragraph" w:customStyle="1" w:styleId="affffff6">
    <w:name w:val="НазваниеРаздела"/>
    <w:basedOn w:val="a1"/>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4">
    <w:name w:val="Содержан1.1"/>
    <w:basedOn w:val="a1"/>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1">
    <w:name w:val="Содержан1"/>
    <w:basedOn w:val="a1"/>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7">
    <w:name w:val="ОбычныйСписок"/>
    <w:basedOn w:val="a1"/>
    <w:rsid w:val="00405B60"/>
    <w:pPr>
      <w:numPr>
        <w:numId w:val="8"/>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customStyle="1" w:styleId="affffff8">
    <w:name w:val="НазваниеПодраздела"/>
    <w:basedOn w:val="affffff4"/>
    <w:rsid w:val="00405B60"/>
    <w:pPr>
      <w:ind w:left="1276" w:hanging="567"/>
      <w:jc w:val="left"/>
    </w:pPr>
  </w:style>
  <w:style w:type="paragraph" w:customStyle="1" w:styleId="1ff2">
    <w:name w:val="Таблица1Номер"/>
    <w:basedOn w:val="a1"/>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b">
    <w:name w:val="Таблица2Название"/>
    <w:basedOn w:val="a1"/>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1"/>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d">
    <w:name w:val="Таблица3Текст"/>
    <w:basedOn w:val="a1"/>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5">
    <w:name w:val="НазваПодраз11"/>
    <w:basedOn w:val="affffff4"/>
    <w:rsid w:val="00405B60"/>
    <w:pPr>
      <w:ind w:left="1219" w:hanging="510"/>
      <w:jc w:val="left"/>
    </w:pPr>
  </w:style>
  <w:style w:type="paragraph" w:customStyle="1" w:styleId="1110">
    <w:name w:val="НазваПодраз111"/>
    <w:basedOn w:val="115"/>
    <w:rsid w:val="00405B60"/>
    <w:pPr>
      <w:ind w:left="1446" w:hanging="737"/>
    </w:pPr>
  </w:style>
  <w:style w:type="paragraph" w:customStyle="1" w:styleId="1111">
    <w:name w:val="НазваПодраз1111"/>
    <w:basedOn w:val="115"/>
    <w:rsid w:val="00405B60"/>
    <w:pPr>
      <w:ind w:left="1616" w:hanging="907"/>
    </w:pPr>
  </w:style>
  <w:style w:type="paragraph" w:customStyle="1" w:styleId="affffff9">
    <w:name w:val="СборТабТекст"/>
    <w:basedOn w:val="a1"/>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a">
    <w:name w:val="СборТаблицаНазвание"/>
    <w:basedOn w:val="a1"/>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b">
    <w:name w:val="СборТаблицаНомер"/>
    <w:basedOn w:val="affffffa"/>
    <w:rsid w:val="00405B60"/>
    <w:pPr>
      <w:spacing w:after="0" w:line="240" w:lineRule="auto"/>
      <w:ind w:left="0" w:right="567"/>
      <w:jc w:val="right"/>
    </w:pPr>
  </w:style>
  <w:style w:type="paragraph" w:customStyle="1" w:styleId="affffffc">
    <w:name w:val="СборТекстОснов"/>
    <w:basedOn w:val="a1"/>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d">
    <w:name w:val="СборЛитНазв"/>
    <w:basedOn w:val="a1"/>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1"/>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e">
    <w:name w:val="ТаблицаТекст"/>
    <w:basedOn w:val="a1"/>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
    <w:name w:val="РисНазвание"/>
    <w:basedOn w:val="a1"/>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0">
    <w:name w:val="РисунокСтиль"/>
    <w:basedOn w:val="a1"/>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1">
    <w:name w:val="ТабицаСтиль"/>
    <w:basedOn w:val="a1"/>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2">
    <w:name w:val="ТаблицаНомер"/>
    <w:basedOn w:val="a1"/>
    <w:next w:val="a1"/>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3">
    <w:name w:val="ПодраздНазвание"/>
    <w:basedOn w:val="a1"/>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4">
    <w:name w:val="РазделНазвание"/>
    <w:basedOn w:val="a1"/>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5">
    <w:name w:val="ТаблицаНазвание"/>
    <w:basedOn w:val="a1"/>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6">
    <w:name w:val="ОбычныйКрасный"/>
    <w:basedOn w:val="a1"/>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1"/>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7">
    <w:name w:val="Текст таблицы"/>
    <w:basedOn w:val="a1"/>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1"/>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8">
    <w:name w:val="АвторефКрас"/>
    <w:basedOn w:val="161"/>
    <w:rsid w:val="00405B60"/>
    <w:pPr>
      <w:keepNext w:val="0"/>
      <w:spacing w:line="293" w:lineRule="auto"/>
    </w:pPr>
  </w:style>
  <w:style w:type="paragraph" w:customStyle="1" w:styleId="afffffff9">
    <w:name w:val="ОбычныйКрасн"/>
    <w:basedOn w:val="a1"/>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1"/>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1"/>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1"/>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c">
    <w:name w:val="ЖурнКрас2"/>
    <w:basedOn w:val="a1"/>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BalloonText">
    <w:name w:val="Balloon Text"/>
    <w:basedOn w:val="a1"/>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1"/>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BodyText2">
    <w:name w:val="Body Text 2"/>
    <w:basedOn w:val="a1"/>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Title">
    <w:name w:val="Title"/>
    <w:basedOn w:val="Normal"/>
    <w:rsid w:val="001D081C"/>
    <w:pPr>
      <w:widowControl/>
      <w:jc w:val="center"/>
    </w:pPr>
    <w:rPr>
      <w:spacing w:val="140"/>
      <w:sz w:val="32"/>
    </w:rPr>
  </w:style>
  <w:style w:type="paragraph" w:customStyle="1" w:styleId="heading2">
    <w:name w:val="heading 2"/>
    <w:basedOn w:val="a1"/>
    <w:next w:val="a1"/>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1"/>
    <w:next w:val="a1"/>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3">
    <w:name w:val="1"/>
    <w:basedOn w:val="a1"/>
    <w:next w:val="af7"/>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a">
    <w:name w:val="Заголовок_таблицы"/>
    <w:basedOn w:val="a1"/>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1"/>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b">
    <w:name w:val="Загол"/>
    <w:basedOn w:val="a1"/>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c">
    <w:name w:val="Абзац"/>
    <w:basedOn w:val="a6"/>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d">
    <w:name w:val="2"/>
    <w:basedOn w:val="a1"/>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e">
    <w:name w:val="Стиль таблицы2"/>
    <w:basedOn w:val="a3"/>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d">
    <w:name w:val="асновной"/>
    <w:basedOn w:val="a1"/>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2"/>
    <w:rsid w:val="00273C61"/>
    <w:rPr>
      <w:rFonts w:ascii="Verdana" w:hAnsi="Verdana" w:hint="default"/>
      <w:color w:val="636363"/>
      <w:sz w:val="18"/>
      <w:szCs w:val="18"/>
    </w:rPr>
  </w:style>
  <w:style w:type="paragraph" w:customStyle="1" w:styleId="afffffffe">
    <w:name w:val="Осн.текст Знак Знак"/>
    <w:basedOn w:val="a1"/>
    <w:link w:val="a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
    <w:name w:val="Осн.текст Знак Знак Знак"/>
    <w:basedOn w:val="a2"/>
    <w:link w:val="afffffffe"/>
    <w:rsid w:val="00D13E19"/>
    <w:rPr>
      <w:rFonts w:ascii="Times New Roman" w:eastAsia="Times New Roman" w:hAnsi="Times New Roman" w:cs="Times New Roman CYR"/>
      <w:sz w:val="28"/>
      <w:szCs w:val="28"/>
      <w:lang w:val="uk-UA" w:eastAsia="ru-RU"/>
    </w:rPr>
  </w:style>
  <w:style w:type="paragraph" w:customStyle="1" w:styleId="affffffff0">
    <w:name w:val="текст дис."/>
    <w:link w:val="a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1">
    <w:name w:val="текст дис. Знак"/>
    <w:basedOn w:val="a2"/>
    <w:link w:val="affffffff0"/>
    <w:rsid w:val="00D13E19"/>
    <w:rPr>
      <w:rFonts w:ascii="Times New Roman" w:eastAsia="Times New Roman" w:hAnsi="Times New Roman" w:cs="Times New Roman"/>
      <w:sz w:val="28"/>
      <w:szCs w:val="24"/>
      <w:lang w:eastAsia="ru-RU"/>
    </w:rPr>
  </w:style>
  <w:style w:type="character" w:customStyle="1" w:styleId="affffffff2">
    <w:name w:val="Шрифт Ж"/>
    <w:basedOn w:val="a2"/>
    <w:rsid w:val="00BB775E"/>
    <w:rPr>
      <w:b/>
      <w:bCs/>
    </w:rPr>
  </w:style>
  <w:style w:type="paragraph" w:customStyle="1" w:styleId="affffffff3">
    <w:name w:val="текст дис. Пр"/>
    <w:basedOn w:val="affffffff0"/>
    <w:next w:val="affffffff0"/>
    <w:autoRedefine/>
    <w:rsid w:val="00BB775E"/>
    <w:pPr>
      <w:jc w:val="right"/>
    </w:pPr>
    <w:rPr>
      <w:szCs w:val="28"/>
    </w:rPr>
  </w:style>
  <w:style w:type="paragraph" w:customStyle="1" w:styleId="Norm1">
    <w:name w:val="Norm_1"/>
    <w:basedOn w:val="a1"/>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4">
    <w:name w:val="Заголовок приложения"/>
    <w:basedOn w:val="10"/>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2"/>
    <w:rsid w:val="00837881"/>
    <w:rPr>
      <w:vanish/>
      <w:webHidden w:val="0"/>
      <w:specVanish w:val="0"/>
    </w:rPr>
  </w:style>
  <w:style w:type="paragraph" w:customStyle="1" w:styleId="BodyTextIndent2">
    <w:name w:val="Body Text Indent 2"/>
    <w:basedOn w:val="a1"/>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PlainText">
    <w:name w:val="Plain Text"/>
    <w:basedOn w:val="a1"/>
    <w:rsid w:val="00094F2D"/>
    <w:pPr>
      <w:spacing w:after="0" w:line="240" w:lineRule="auto"/>
    </w:pPr>
    <w:rPr>
      <w:rFonts w:ascii="Courier New" w:eastAsia="Times New Roman" w:hAnsi="Courier New" w:cs="Times New Roman"/>
      <w:sz w:val="20"/>
      <w:szCs w:val="20"/>
      <w:lang w:eastAsia="uk-UA"/>
    </w:rPr>
  </w:style>
  <w:style w:type="character" w:customStyle="1" w:styleId="Normal0">
    <w:name w:val="Normal Знак"/>
    <w:basedOn w:val="a2"/>
    <w:rsid w:val="000F4875"/>
    <w:rPr>
      <w:rFonts w:ascii="Arial" w:hAnsi="Arial" w:cs="Arial"/>
      <w:lang w:val="ru-RU" w:eastAsia="uk-UA"/>
    </w:rPr>
  </w:style>
  <w:style w:type="character" w:customStyle="1" w:styleId="3e">
    <w:name w:val="заголовок 3 Знак Знак"/>
    <w:basedOn w:val="a2"/>
    <w:rsid w:val="00787A5F"/>
    <w:rPr>
      <w:b/>
      <w:bCs/>
      <w:i/>
      <w:iCs/>
      <w:sz w:val="26"/>
      <w:szCs w:val="26"/>
      <w:lang w:val="ru-RU" w:eastAsia="ru-RU" w:bidi="ar-SA"/>
    </w:rPr>
  </w:style>
  <w:style w:type="character" w:customStyle="1" w:styleId="4d">
    <w:name w:val="заголовок 4 Знак Знак"/>
    <w:basedOn w:val="a2"/>
    <w:rsid w:val="00787A5F"/>
    <w:rPr>
      <w:b/>
      <w:bCs/>
      <w:i/>
      <w:iCs/>
      <w:sz w:val="26"/>
      <w:szCs w:val="26"/>
      <w:u w:val="single"/>
      <w:lang w:val="ru-RU" w:eastAsia="ru-RU" w:bidi="ar-SA"/>
    </w:rPr>
  </w:style>
  <w:style w:type="paragraph" w:customStyle="1" w:styleId="affffffff5">
    <w:name w:val=" Знак Знак Знак"/>
    <w:basedOn w:val="a1"/>
    <w:rsid w:val="00787A5F"/>
    <w:pPr>
      <w:spacing w:after="0" w:line="240" w:lineRule="auto"/>
    </w:pPr>
    <w:rPr>
      <w:rFonts w:ascii="Verdana" w:eastAsia="Times New Roman" w:hAnsi="Verdana" w:cs="Times New Roman"/>
      <w:sz w:val="20"/>
      <w:szCs w:val="20"/>
      <w:lang w:val="en-US"/>
    </w:rPr>
  </w:style>
  <w:style w:type="character" w:customStyle="1" w:styleId="142">
    <w:name w:val=" Знак Знак14"/>
    <w:basedOn w:val="a2"/>
    <w:rsid w:val="00787A5F"/>
    <w:rPr>
      <w:sz w:val="28"/>
      <w:szCs w:val="24"/>
      <w:lang w:val="ru-RU" w:eastAsia="ru-RU" w:bidi="ar-SA"/>
    </w:rPr>
  </w:style>
  <w:style w:type="character" w:customStyle="1" w:styleId="131">
    <w:name w:val=" Знак Знак13"/>
    <w:basedOn w:val="a2"/>
    <w:rsid w:val="00787A5F"/>
    <w:rPr>
      <w:b/>
      <w:sz w:val="24"/>
      <w:szCs w:val="24"/>
      <w:lang w:val="ru-RU" w:eastAsia="ru-RU" w:bidi="ar-SA"/>
    </w:rPr>
  </w:style>
  <w:style w:type="character" w:customStyle="1" w:styleId="123">
    <w:name w:val=" Знак Знак12"/>
    <w:basedOn w:val="a2"/>
    <w:rsid w:val="00787A5F"/>
    <w:rPr>
      <w:sz w:val="24"/>
      <w:szCs w:val="24"/>
      <w:lang w:val="ru-RU" w:eastAsia="ru-RU" w:bidi="ar-SA"/>
    </w:rPr>
  </w:style>
  <w:style w:type="paragraph" w:styleId="affffffff6">
    <w:name w:val="Note Heading"/>
    <w:basedOn w:val="a1"/>
    <w:next w:val="a1"/>
    <w:link w:val="affffffff7"/>
    <w:semiHidden/>
    <w:rsid w:val="00787A5F"/>
    <w:pPr>
      <w:spacing w:after="0" w:line="240" w:lineRule="auto"/>
    </w:pPr>
    <w:rPr>
      <w:rFonts w:ascii="Times New Roman" w:eastAsia="PMingLiU" w:hAnsi="Times New Roman" w:cs="Times New Roman"/>
      <w:sz w:val="24"/>
      <w:szCs w:val="24"/>
      <w:lang w:eastAsia="ru-RU"/>
    </w:rPr>
  </w:style>
  <w:style w:type="character" w:customStyle="1" w:styleId="affffffff7">
    <w:name w:val="Заголовок записки Знак"/>
    <w:basedOn w:val="a2"/>
    <w:link w:val="affffffff6"/>
    <w:semiHidden/>
    <w:rsid w:val="00787A5F"/>
    <w:rPr>
      <w:rFonts w:ascii="Times New Roman" w:eastAsia="PMingLiU" w:hAnsi="Times New Roman" w:cs="Times New Roman"/>
      <w:sz w:val="24"/>
      <w:szCs w:val="24"/>
      <w:lang w:eastAsia="ru-RU"/>
    </w:rPr>
  </w:style>
  <w:style w:type="paragraph" w:customStyle="1" w:styleId="ps6">
    <w:name w:val="ps6"/>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2"/>
    <w:rsid w:val="00787A5F"/>
    <w:rPr>
      <w:rFonts w:ascii="Arial" w:hAnsi="Arial" w:cs="Arial" w:hint="default"/>
      <w:color w:val="808080"/>
      <w:sz w:val="18"/>
      <w:szCs w:val="18"/>
    </w:rPr>
  </w:style>
  <w:style w:type="character" w:customStyle="1" w:styleId="prim1">
    <w:name w:val="prim1"/>
    <w:basedOn w:val="a2"/>
    <w:rsid w:val="00787A5F"/>
    <w:rPr>
      <w:rFonts w:ascii="Arial" w:hAnsi="Arial" w:cs="Arial" w:hint="default"/>
      <w:b/>
      <w:bCs/>
      <w:i/>
      <w:iCs/>
      <w:color w:val="0000FF"/>
      <w:sz w:val="24"/>
      <w:szCs w:val="24"/>
    </w:rPr>
  </w:style>
  <w:style w:type="paragraph" w:customStyle="1" w:styleId="ps28">
    <w:name w:val="ps28"/>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pagenumber">
    <w:name w:val="page number"/>
    <w:basedOn w:val="a2"/>
    <w:rsid w:val="0017312A"/>
  </w:style>
  <w:style w:type="paragraph" w:customStyle="1" w:styleId="BodyText">
    <w:name w:val="Body Text"/>
    <w:basedOn w:val="a1"/>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DefaultParagraphFont">
    <w:name w:val="Default Paragraph Font"/>
    <w:rsid w:val="0017312A"/>
  </w:style>
  <w:style w:type="paragraph" w:customStyle="1" w:styleId="header">
    <w:name w:val="header"/>
    <w:basedOn w:val="Normal"/>
    <w:rsid w:val="0017312A"/>
    <w:pPr>
      <w:widowControl/>
      <w:tabs>
        <w:tab w:val="center" w:pos="4320"/>
        <w:tab w:val="right" w:pos="8640"/>
      </w:tabs>
    </w:pPr>
    <w:rPr>
      <w:rFonts w:ascii="TimesET" w:hAnsi="TimesET"/>
      <w:b w:val="0"/>
      <w:snapToGrid/>
      <w:sz w:val="28"/>
      <w:lang w:val="en-US"/>
    </w:rPr>
  </w:style>
  <w:style w:type="paragraph" w:customStyle="1" w:styleId="BodyTextIndent3">
    <w:name w:val="Body Text Indent 3"/>
    <w:basedOn w:val="a1"/>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8">
    <w:name w:val="Без видступу"/>
    <w:basedOn w:val="a1"/>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9">
    <w:name w:val="Підпис малюнка"/>
    <w:basedOn w:val="a1"/>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a">
    <w:name w:val="Робота"/>
    <w:basedOn w:val="a1"/>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b">
    <w:name w:val="Розділ"/>
    <w:basedOn w:val="a1"/>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c">
    <w:name w:val="Назва_розділу"/>
    <w:basedOn w:val="a1"/>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6"/>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2"/>
    <w:rsid w:val="005621E7"/>
    <w:rPr>
      <w:vanish/>
      <w:color w:val="FF0000"/>
      <w:sz w:val="28"/>
      <w:szCs w:val="28"/>
    </w:rPr>
  </w:style>
  <w:style w:type="paragraph" w:customStyle="1" w:styleId="j">
    <w:name w:val="j"/>
    <w:basedOn w:val="a1"/>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d">
    <w:name w:val="Дисертация"/>
    <w:basedOn w:val="a1"/>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ListParagraph">
    <w:name w:val="List Paragraph"/>
    <w:basedOn w:val="a1"/>
    <w:rsid w:val="00E06C69"/>
    <w:pPr>
      <w:spacing w:after="200" w:line="276" w:lineRule="auto"/>
      <w:ind w:left="720"/>
    </w:pPr>
    <w:rPr>
      <w:rFonts w:ascii="Calibri" w:eastAsia="Times New Roman" w:hAnsi="Calibri" w:cs="Times New Roman"/>
      <w:lang w:eastAsia="ru-RU"/>
    </w:rPr>
  </w:style>
  <w:style w:type="paragraph" w:customStyle="1" w:styleId="affffffffe">
    <w:name w:val="Автореферат"/>
    <w:basedOn w:val="a1"/>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
    <w:name w:val="Стиль дисерт"/>
    <w:basedOn w:val="a1"/>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0">
    <w:name w:val="Текст дис"/>
    <w:basedOn w:val="a8"/>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1"/>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2"/>
    <w:rsid w:val="008A21EB"/>
    <w:rPr>
      <w:b/>
      <w:bCs/>
    </w:rPr>
  </w:style>
  <w:style w:type="character" w:customStyle="1" w:styleId="namenowrap">
    <w:name w:val="name nowrap"/>
    <w:basedOn w:val="a2"/>
    <w:rsid w:val="008A21EB"/>
    <w:rPr>
      <w:i/>
      <w:iCs/>
    </w:rPr>
  </w:style>
  <w:style w:type="character" w:customStyle="1" w:styleId="citationsource-journal1">
    <w:name w:val="citation_source-journal1"/>
    <w:basedOn w:val="a2"/>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1"/>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1"/>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2"/>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1">
    <w:name w:val="Итоговая информация"/>
    <w:basedOn w:val="a1"/>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2"/>
    <w:rsid w:val="007A3A60"/>
    <w:rPr>
      <w:sz w:val="28"/>
      <w:szCs w:val="28"/>
      <w:lang w:val="ru-RU" w:eastAsia="ru-RU" w:bidi="ar-SA"/>
    </w:rPr>
  </w:style>
  <w:style w:type="character" w:customStyle="1" w:styleId="217">
    <w:name w:val="Заголовок 2 Знак1"/>
    <w:basedOn w:val="a2"/>
    <w:locked/>
    <w:rsid w:val="007C550B"/>
    <w:rPr>
      <w:rFonts w:ascii="Arial" w:hAnsi="Arial" w:cs="Arial"/>
      <w:b/>
      <w:bCs/>
      <w:i/>
      <w:iCs/>
      <w:sz w:val="28"/>
      <w:szCs w:val="28"/>
    </w:rPr>
  </w:style>
  <w:style w:type="character" w:customStyle="1" w:styleId="412">
    <w:name w:val="Заголовок 4 Знак1"/>
    <w:basedOn w:val="a2"/>
    <w:locked/>
    <w:rsid w:val="007C550B"/>
    <w:rPr>
      <w:rFonts w:ascii="Times New Roman" w:hAnsi="Times New Roman"/>
      <w:b/>
      <w:bCs/>
      <w:sz w:val="28"/>
      <w:szCs w:val="28"/>
    </w:rPr>
  </w:style>
  <w:style w:type="paragraph" w:customStyle="1" w:styleId="afffffffff2">
    <w:name w:val="......."/>
    <w:basedOn w:val="a1"/>
    <w:next w:val="a1"/>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1"/>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4">
    <w:name w:val="Знак1 Знак Знак Знак"/>
    <w:basedOn w:val="a1"/>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2"/>
    <w:rsid w:val="00AF25AA"/>
    <w:rPr>
      <w:rFonts w:ascii="Arial" w:hAnsi="Arial" w:cs="Arial" w:hint="default"/>
      <w:color w:val="666666"/>
      <w:sz w:val="18"/>
      <w:szCs w:val="18"/>
    </w:rPr>
  </w:style>
  <w:style w:type="character" w:customStyle="1" w:styleId="pagetitle1">
    <w:name w:val="pagetitle1"/>
    <w:basedOn w:val="a2"/>
    <w:rsid w:val="00AF25AA"/>
    <w:rPr>
      <w:b/>
      <w:bCs/>
      <w:color w:val="9F9F9F"/>
      <w:sz w:val="25"/>
      <w:szCs w:val="25"/>
    </w:rPr>
  </w:style>
  <w:style w:type="paragraph" w:customStyle="1" w:styleId="normal2">
    <w:name w:val="normal"/>
    <w:basedOn w:val="a1"/>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2"/>
    <w:rsid w:val="004420E3"/>
    <w:rPr>
      <w:rFonts w:cs="Times New Roman"/>
      <w:b/>
      <w:bCs/>
      <w:color w:val="000000"/>
      <w:sz w:val="21"/>
      <w:szCs w:val="21"/>
      <w:u w:val="none"/>
      <w:effect w:val="none"/>
    </w:rPr>
  </w:style>
  <w:style w:type="character" w:customStyle="1" w:styleId="96">
    <w:name w:val="Гиперссылка9"/>
    <w:basedOn w:val="a2"/>
    <w:rsid w:val="004420E3"/>
    <w:rPr>
      <w:rFonts w:cs="Times New Roman"/>
      <w:color w:val="800000"/>
      <w:u w:val="none"/>
      <w:effect w:val="none"/>
    </w:rPr>
  </w:style>
  <w:style w:type="character" w:customStyle="1" w:styleId="colorkey12">
    <w:name w:val="color_key_12"/>
    <w:basedOn w:val="a2"/>
    <w:rsid w:val="004420E3"/>
    <w:rPr>
      <w:rFonts w:cs="Times New Roman"/>
      <w:shd w:val="clear" w:color="auto" w:fill="FFD700"/>
    </w:rPr>
  </w:style>
  <w:style w:type="paragraph" w:customStyle="1" w:styleId="DefaultText">
    <w:name w:val="Default Text"/>
    <w:basedOn w:val="a1"/>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2"/>
    <w:rsid w:val="004420E3"/>
    <w:rPr>
      <w:rFonts w:ascii="Times New Roman" w:hAnsi="Times New Roman" w:cs="Times New Roman"/>
      <w:color w:val="000000"/>
      <w:sz w:val="24"/>
      <w:szCs w:val="24"/>
    </w:rPr>
  </w:style>
  <w:style w:type="character" w:customStyle="1" w:styleId="citeauthors">
    <w:name w:val="cite_authors"/>
    <w:basedOn w:val="a2"/>
    <w:rsid w:val="004420E3"/>
    <w:rPr>
      <w:rFonts w:ascii="Times New Roman" w:hAnsi="Times New Roman" w:cs="Times New Roman"/>
      <w:color w:val="000000"/>
      <w:sz w:val="24"/>
      <w:szCs w:val="24"/>
    </w:rPr>
  </w:style>
  <w:style w:type="paragraph" w:customStyle="1" w:styleId="1ff5">
    <w:name w:val="Стиль1 Знак Знак Знак Знак"/>
    <w:basedOn w:val="afffd"/>
    <w:link w:val="1ff6"/>
    <w:rsid w:val="004420E3"/>
    <w:pPr>
      <w:spacing w:after="200" w:line="360" w:lineRule="auto"/>
      <w:jc w:val="both"/>
    </w:pPr>
    <w:rPr>
      <w:rFonts w:ascii="Arial" w:eastAsia="Calibri" w:hAnsi="Arial" w:cs="Arial"/>
      <w:b/>
      <w:bCs/>
      <w:iCs/>
      <w:kern w:val="32"/>
      <w:sz w:val="28"/>
      <w:szCs w:val="28"/>
      <w:lang w:val="en-GB"/>
    </w:rPr>
  </w:style>
  <w:style w:type="character" w:customStyle="1" w:styleId="1ff6">
    <w:name w:val="Стиль1 Знак Знак Знак Знак Знак"/>
    <w:basedOn w:val="12"/>
    <w:link w:val="1ff5"/>
    <w:rsid w:val="004420E3"/>
    <w:rPr>
      <w:rFonts w:ascii="Arial" w:eastAsia="Calibri" w:hAnsi="Arial" w:cs="Arial"/>
      <w:b/>
      <w:bCs/>
      <w:iCs/>
      <w:kern w:val="32"/>
      <w:sz w:val="28"/>
      <w:szCs w:val="28"/>
      <w:lang w:val="en-GB" w:eastAsia="ru-RU"/>
    </w:rPr>
  </w:style>
  <w:style w:type="paragraph" w:customStyle="1" w:styleId="1ff7">
    <w:name w:val="ЗАГОЛОВОК 1"/>
    <w:basedOn w:val="10"/>
    <w:rsid w:val="004420E3"/>
    <w:pPr>
      <w:spacing w:before="240" w:after="240" w:line="360" w:lineRule="auto"/>
      <w:jc w:val="center"/>
    </w:pPr>
    <w:rPr>
      <w:rFonts w:eastAsia="Times New Roman"/>
      <w:b/>
      <w:bCs/>
      <w:iCs/>
      <w:kern w:val="32"/>
      <w:szCs w:val="28"/>
    </w:rPr>
  </w:style>
  <w:style w:type="paragraph" w:customStyle="1" w:styleId="2ff">
    <w:name w:val="ЗАГОЛОВОК 2"/>
    <w:basedOn w:val="20"/>
    <w:rsid w:val="004420E3"/>
    <w:pPr>
      <w:spacing w:before="240" w:after="240"/>
      <w:ind w:firstLine="540"/>
      <w:jc w:val="center"/>
    </w:pPr>
    <w:rPr>
      <w:rFonts w:eastAsia="Times New Roman"/>
      <w:b/>
      <w:bCs/>
      <w:iCs/>
      <w:szCs w:val="28"/>
    </w:rPr>
  </w:style>
  <w:style w:type="paragraph" w:customStyle="1" w:styleId="3f">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2"/>
    <w:rsid w:val="004420E3"/>
    <w:rPr>
      <w:vanish w:val="0"/>
      <w:webHidden w:val="0"/>
      <w:sz w:val="21"/>
      <w:szCs w:val="21"/>
      <w:specVanish w:val="0"/>
    </w:rPr>
  </w:style>
  <w:style w:type="character" w:customStyle="1" w:styleId="variant1">
    <w:name w:val="variant1"/>
    <w:basedOn w:val="a2"/>
    <w:rsid w:val="004420E3"/>
    <w:rPr>
      <w:color w:val="0000FF"/>
    </w:rPr>
  </w:style>
  <w:style w:type="paragraph" w:customStyle="1" w:styleId="1TimesNewRoman14pt">
    <w:name w:val="Стиль Заголовок 1 + (латиница) Times New Roman 14 pt не полужирны..."/>
    <w:next w:val="normal2"/>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normal2"/>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normal2"/>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normal2"/>
    <w:rsid w:val="004420E3"/>
    <w:pPr>
      <w:ind w:firstLine="440"/>
    </w:pPr>
  </w:style>
  <w:style w:type="character" w:customStyle="1" w:styleId="1ff8">
    <w:name w:val="Стиль1 Знак Знак Знак Знак Знак Знак"/>
    <w:basedOn w:val="a2"/>
    <w:rsid w:val="003C2905"/>
    <w:rPr>
      <w:sz w:val="28"/>
      <w:szCs w:val="28"/>
      <w:lang w:val="en-GB"/>
    </w:rPr>
  </w:style>
  <w:style w:type="character" w:customStyle="1" w:styleId="afffffffff3">
    <w:name w:val="Символ сноски"/>
    <w:basedOn w:val="a2"/>
    <w:rsid w:val="008545F3"/>
    <w:rPr>
      <w:vertAlign w:val="superscript"/>
    </w:rPr>
  </w:style>
  <w:style w:type="character" w:customStyle="1" w:styleId="Emphasis">
    <w:name w:val="Emphasis"/>
    <w:basedOn w:val="19"/>
    <w:rsid w:val="00B30E71"/>
    <w:rPr>
      <w:i/>
      <w:sz w:val="20"/>
    </w:rPr>
  </w:style>
  <w:style w:type="paragraph" w:customStyle="1" w:styleId="BodyText3">
    <w:name w:val="Body Text 3"/>
    <w:basedOn w:val="a1"/>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4">
    <w:name w:val="A"/>
    <w:rsid w:val="00B30E71"/>
    <w:rPr>
      <w:i/>
    </w:rPr>
  </w:style>
  <w:style w:type="character" w:customStyle="1" w:styleId="N1">
    <w:name w:val="N1"/>
    <w:rsid w:val="00B30E71"/>
    <w:rPr>
      <w:b/>
    </w:rPr>
  </w:style>
  <w:style w:type="paragraph" w:customStyle="1" w:styleId="H4">
    <w:name w:val="H4"/>
    <w:basedOn w:val="a1"/>
    <w:next w:val="a1"/>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1"/>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5">
    <w:name w:val="ыі"/>
    <w:basedOn w:val="a1"/>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1"/>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6">
    <w:name w:val="Обычный мой"/>
    <w:basedOn w:val="a1"/>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1"/>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2"/>
    <w:link w:val="143"/>
    <w:rsid w:val="00561707"/>
    <w:rPr>
      <w:rFonts w:ascii="Times New Roman" w:eastAsia="Times New Roman" w:hAnsi="Times New Roman" w:cs="Times New Roman"/>
      <w:sz w:val="28"/>
      <w:szCs w:val="20"/>
      <w:lang w:val="uk-UA" w:eastAsia="ru-RU"/>
    </w:rPr>
  </w:style>
  <w:style w:type="paragraph" w:styleId="1ff9">
    <w:name w:val="index 1"/>
    <w:basedOn w:val="a1"/>
    <w:next w:val="a1"/>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2"/>
    <w:rsid w:val="00811858"/>
    <w:rPr>
      <w:rFonts w:cs="Times New Roman"/>
    </w:rPr>
  </w:style>
  <w:style w:type="character" w:customStyle="1" w:styleId="header1">
    <w:name w:val="header1"/>
    <w:basedOn w:val="a2"/>
    <w:rsid w:val="0079353D"/>
    <w:rPr>
      <w:rFonts w:ascii="Arial" w:hAnsi="Arial" w:cs="Arial"/>
      <w:color w:val="000000"/>
      <w:sz w:val="26"/>
      <w:szCs w:val="26"/>
    </w:rPr>
  </w:style>
  <w:style w:type="paragraph" w:customStyle="1" w:styleId="NormalWeb">
    <w:name w:val="Normal (Web)"/>
    <w:basedOn w:val="a1"/>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1"/>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1"/>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8">
    <w:name w:val="Обычный (веб) Знак"/>
    <w:aliases w:val="Обычный (Web) Знак"/>
    <w:basedOn w:val="a2"/>
    <w:link w:val="af7"/>
    <w:locked/>
    <w:rsid w:val="0079353D"/>
    <w:rPr>
      <w:rFonts w:ascii="Arial Unicode MS" w:eastAsia="Arial Unicode MS" w:hAnsi="Arial Unicode MS" w:cs="Arial Unicode MS"/>
      <w:color w:val="000000"/>
      <w:sz w:val="24"/>
      <w:szCs w:val="24"/>
      <w:lang w:eastAsia="ru-RU"/>
    </w:rPr>
  </w:style>
  <w:style w:type="paragraph" w:customStyle="1" w:styleId="Normal20">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1"/>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7">
    <w:name w:val="Диссер"/>
    <w:basedOn w:val="a1"/>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8">
    <w:name w:val="диссер"/>
    <w:basedOn w:val="dt2"/>
    <w:rsid w:val="0079353D"/>
    <w:pPr>
      <w:spacing w:line="360" w:lineRule="auto"/>
      <w:jc w:val="both"/>
    </w:pPr>
    <w:rPr>
      <w:sz w:val="32"/>
      <w:szCs w:val="32"/>
      <w:lang w:val="uk-UA"/>
    </w:rPr>
  </w:style>
  <w:style w:type="paragraph" w:customStyle="1" w:styleId="Pa3">
    <w:name w:val="Pa3"/>
    <w:basedOn w:val="a1"/>
    <w:next w:val="a1"/>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2"/>
    <w:rsid w:val="0079353D"/>
  </w:style>
  <w:style w:type="character" w:customStyle="1" w:styleId="ptdocissue">
    <w:name w:val="ptdocissue"/>
    <w:basedOn w:val="a2"/>
    <w:rsid w:val="0079353D"/>
  </w:style>
  <w:style w:type="character" w:customStyle="1" w:styleId="ptdocissuevolume">
    <w:name w:val="ptdocissuevolume"/>
    <w:basedOn w:val="a2"/>
    <w:rsid w:val="0079353D"/>
  </w:style>
  <w:style w:type="character" w:customStyle="1" w:styleId="ptdocissuedate">
    <w:name w:val="ptdocissuedate"/>
    <w:basedOn w:val="a2"/>
    <w:rsid w:val="0079353D"/>
  </w:style>
  <w:style w:type="character" w:customStyle="1" w:styleId="ptdocissuepage">
    <w:name w:val="ptdocissuepage"/>
    <w:basedOn w:val="a2"/>
    <w:rsid w:val="0079353D"/>
  </w:style>
  <w:style w:type="character" w:customStyle="1" w:styleId="pseudotab2">
    <w:name w:val="pseudotab2"/>
    <w:basedOn w:val="a2"/>
    <w:rsid w:val="0079353D"/>
  </w:style>
  <w:style w:type="paragraph" w:customStyle="1" w:styleId="116">
    <w:name w:val="Основная часть текста Знак1 Знак1"/>
    <w:basedOn w:val="a1"/>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2"/>
    <w:rsid w:val="0079353D"/>
  </w:style>
  <w:style w:type="character" w:customStyle="1" w:styleId="ft11">
    <w:name w:val="ft11"/>
    <w:basedOn w:val="a2"/>
    <w:rsid w:val="0079353D"/>
  </w:style>
  <w:style w:type="character" w:customStyle="1" w:styleId="ft4">
    <w:name w:val="ft4"/>
    <w:basedOn w:val="a2"/>
    <w:rsid w:val="0079353D"/>
  </w:style>
  <w:style w:type="character" w:customStyle="1" w:styleId="ft8">
    <w:name w:val="ft8"/>
    <w:basedOn w:val="a2"/>
    <w:rsid w:val="0079353D"/>
  </w:style>
  <w:style w:type="character" w:customStyle="1" w:styleId="ft0">
    <w:name w:val="ft0"/>
    <w:basedOn w:val="a2"/>
    <w:rsid w:val="0079353D"/>
  </w:style>
  <w:style w:type="paragraph" w:customStyle="1" w:styleId="afffffffff9">
    <w:name w:val="Учереждение Знак Знак"/>
    <w:basedOn w:val="a1"/>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2"/>
    <w:rsid w:val="0079353D"/>
    <w:rPr>
      <w:color w:val="auto"/>
      <w:sz w:val="16"/>
      <w:szCs w:val="16"/>
    </w:rPr>
  </w:style>
  <w:style w:type="character" w:customStyle="1" w:styleId="shoutbox">
    <w:name w:val="shoutbox"/>
    <w:basedOn w:val="a2"/>
    <w:rsid w:val="0079353D"/>
  </w:style>
  <w:style w:type="paragraph" w:customStyle="1" w:styleId="bodycopyblacklargespaced">
    <w:name w:val="bodycopyblacklargespaced"/>
    <w:basedOn w:val="a1"/>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2"/>
    <w:rsid w:val="0079353D"/>
    <w:rPr>
      <w:rFonts w:ascii="Arial" w:hAnsi="Arial" w:cs="Arial"/>
      <w:b/>
      <w:bCs/>
      <w:color w:val="auto"/>
      <w:sz w:val="24"/>
      <w:szCs w:val="24"/>
      <w:u w:val="none"/>
      <w:effect w:val="none"/>
    </w:rPr>
  </w:style>
  <w:style w:type="character" w:customStyle="1" w:styleId="bodycopyblacklargespaced1">
    <w:name w:val="bodycopyblacklargespaced1"/>
    <w:basedOn w:val="a2"/>
    <w:rsid w:val="0079353D"/>
    <w:rPr>
      <w:rFonts w:ascii="Arial" w:hAnsi="Arial" w:cs="Arial"/>
      <w:color w:val="000000"/>
      <w:sz w:val="17"/>
      <w:szCs w:val="17"/>
    </w:rPr>
  </w:style>
  <w:style w:type="paragraph" w:customStyle="1" w:styleId="ptarticletocsection">
    <w:name w:val="ptarticletocsection"/>
    <w:basedOn w:val="a1"/>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2"/>
    <w:rsid w:val="0079353D"/>
    <w:rPr>
      <w:b/>
      <w:bCs/>
      <w:color w:val="auto"/>
      <w:sz w:val="24"/>
      <w:szCs w:val="24"/>
    </w:rPr>
  </w:style>
  <w:style w:type="character" w:customStyle="1" w:styleId="black9pt1">
    <w:name w:val="black9pt1"/>
    <w:basedOn w:val="a2"/>
    <w:rsid w:val="0079353D"/>
    <w:rPr>
      <w:color w:val="000000"/>
      <w:sz w:val="18"/>
      <w:szCs w:val="18"/>
    </w:rPr>
  </w:style>
  <w:style w:type="character" w:customStyle="1" w:styleId="string-date">
    <w:name w:val="string-date"/>
    <w:basedOn w:val="a2"/>
    <w:rsid w:val="0079353D"/>
  </w:style>
  <w:style w:type="character" w:customStyle="1" w:styleId="wbr1">
    <w:name w:val="wbr1"/>
    <w:basedOn w:val="a2"/>
    <w:rsid w:val="0079353D"/>
    <w:rPr>
      <w:rFonts w:ascii="Lucida Sans Unicode" w:hAnsi="Lucida Sans Unicode" w:cs="Lucida Sans Unicode"/>
      <w:color w:val="FFFFFF"/>
      <w:spacing w:val="0"/>
      <w:sz w:val="2"/>
      <w:szCs w:val="2"/>
    </w:rPr>
  </w:style>
  <w:style w:type="character" w:customStyle="1" w:styleId="ref-vol1">
    <w:name w:val="ref-vol1"/>
    <w:basedOn w:val="a2"/>
    <w:rsid w:val="0079353D"/>
    <w:rPr>
      <w:b/>
      <w:bCs/>
    </w:rPr>
  </w:style>
  <w:style w:type="character" w:customStyle="1" w:styleId="forenames">
    <w:name w:val="forenames"/>
    <w:basedOn w:val="a2"/>
    <w:rsid w:val="0079353D"/>
  </w:style>
  <w:style w:type="character" w:customStyle="1" w:styleId="surname">
    <w:name w:val="surname"/>
    <w:basedOn w:val="a2"/>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2"/>
    <w:rsid w:val="0079353D"/>
  </w:style>
  <w:style w:type="character" w:customStyle="1" w:styleId="h5-inline3">
    <w:name w:val="h5-inline3"/>
    <w:basedOn w:val="a2"/>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2"/>
    <w:rsid w:val="0079353D"/>
  </w:style>
  <w:style w:type="character" w:customStyle="1" w:styleId="cit-auth">
    <w:name w:val="cit-auth"/>
    <w:basedOn w:val="a2"/>
    <w:rsid w:val="0079353D"/>
  </w:style>
  <w:style w:type="character" w:customStyle="1" w:styleId="cit-name-surname">
    <w:name w:val="cit-name-surname"/>
    <w:basedOn w:val="a2"/>
    <w:rsid w:val="0079353D"/>
  </w:style>
  <w:style w:type="character" w:customStyle="1" w:styleId="cit-name-given-names">
    <w:name w:val="cit-name-given-names"/>
    <w:basedOn w:val="a2"/>
    <w:rsid w:val="0079353D"/>
  </w:style>
  <w:style w:type="character" w:customStyle="1" w:styleId="cit-etal">
    <w:name w:val="cit-etal"/>
    <w:basedOn w:val="a2"/>
    <w:rsid w:val="0079353D"/>
  </w:style>
  <w:style w:type="character" w:customStyle="1" w:styleId="cit-authcit-collab">
    <w:name w:val="cit-auth cit-collab"/>
    <w:basedOn w:val="a2"/>
    <w:rsid w:val="0079353D"/>
  </w:style>
  <w:style w:type="character" w:customStyle="1" w:styleId="cit-article-title">
    <w:name w:val="cit-article-title"/>
    <w:basedOn w:val="a2"/>
    <w:rsid w:val="0079353D"/>
  </w:style>
  <w:style w:type="character" w:customStyle="1" w:styleId="cit-comment">
    <w:name w:val="cit-comment"/>
    <w:basedOn w:val="a2"/>
    <w:rsid w:val="0079353D"/>
  </w:style>
  <w:style w:type="character" w:customStyle="1" w:styleId="ie6-abbr-wrap">
    <w:name w:val="ie6-abbr-wrap"/>
    <w:basedOn w:val="a2"/>
    <w:rsid w:val="0079353D"/>
  </w:style>
  <w:style w:type="character" w:customStyle="1" w:styleId="cit-pub-date">
    <w:name w:val="cit-pub-date"/>
    <w:basedOn w:val="a2"/>
    <w:rsid w:val="0079353D"/>
  </w:style>
  <w:style w:type="character" w:customStyle="1" w:styleId="cit-vol4">
    <w:name w:val="cit-vol4"/>
    <w:basedOn w:val="a2"/>
    <w:rsid w:val="0079353D"/>
  </w:style>
  <w:style w:type="character" w:customStyle="1" w:styleId="cit-issue">
    <w:name w:val="cit-issue"/>
    <w:basedOn w:val="a2"/>
    <w:rsid w:val="0079353D"/>
  </w:style>
  <w:style w:type="character" w:customStyle="1" w:styleId="cit-fpage">
    <w:name w:val="cit-fpage"/>
    <w:basedOn w:val="a2"/>
    <w:rsid w:val="0079353D"/>
  </w:style>
  <w:style w:type="character" w:customStyle="1" w:styleId="cit-lpage">
    <w:name w:val="cit-lpage"/>
    <w:basedOn w:val="a2"/>
    <w:rsid w:val="0079353D"/>
  </w:style>
  <w:style w:type="character" w:customStyle="1" w:styleId="cit-month">
    <w:name w:val="cit-month"/>
    <w:basedOn w:val="a2"/>
    <w:rsid w:val="0079353D"/>
  </w:style>
  <w:style w:type="paragraph" w:customStyle="1" w:styleId="norm3">
    <w:name w:val="norm3"/>
    <w:basedOn w:val="a1"/>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2"/>
    <w:rsid w:val="0079353D"/>
  </w:style>
  <w:style w:type="paragraph" w:customStyle="1" w:styleId="citations">
    <w:name w:val="citations"/>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2"/>
    <w:rsid w:val="0079353D"/>
    <w:rPr>
      <w:rFonts w:ascii="Arial" w:hAnsi="Arial" w:cs="Arial" w:hint="default"/>
      <w:color w:val="666666"/>
      <w:sz w:val="20"/>
      <w:szCs w:val="20"/>
    </w:rPr>
  </w:style>
  <w:style w:type="paragraph" w:customStyle="1" w:styleId="251">
    <w:name w:val="Заголовок 25"/>
    <w:basedOn w:val="a1"/>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2"/>
    <w:rsid w:val="0079353D"/>
  </w:style>
  <w:style w:type="paragraph" w:customStyle="1" w:styleId="rvps8">
    <w:name w:val="rvps8"/>
    <w:basedOn w:val="a1"/>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1"/>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1"/>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1"/>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1"/>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34</Pages>
  <Words>11122</Words>
  <Characters>63399</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74373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262</cp:revision>
  <dcterms:created xsi:type="dcterms:W3CDTF">2015-05-26T12:20:00Z</dcterms:created>
  <dcterms:modified xsi:type="dcterms:W3CDTF">2015-05-27T12:03:00Z</dcterms:modified>
</cp:coreProperties>
</file>