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855D7" w14:textId="086138BB" w:rsidR="00BC46C7" w:rsidRDefault="00B91571" w:rsidP="00B9157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Солдатова Ольга Евгеньевна. Юридический процесс (теоретико-правовой аспект)</w:t>
      </w:r>
      <w:bookmarkEnd w:id="0"/>
      <w:r>
        <w:rPr>
          <w:rFonts w:ascii="Verdana" w:hAnsi="Verdana"/>
          <w:color w:val="000000"/>
          <w:sz w:val="18"/>
          <w:szCs w:val="18"/>
          <w:shd w:val="clear" w:color="auto" w:fill="FFFFFF"/>
        </w:rPr>
        <w:t>: диссертация ... кандидата юридических наук: 12.00.01 / Солдатова Ольга Евгеньевна;[Место защиты: Южно-Уральский государственный университет].- Челябинск, 2014.- 178 с.</w:t>
      </w:r>
    </w:p>
    <w:p w14:paraId="0181187F" w14:textId="77777777" w:rsidR="00B91571" w:rsidRPr="00B91571" w:rsidRDefault="00B91571" w:rsidP="00B9157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91571">
        <w:rPr>
          <w:rFonts w:ascii="Verdana" w:eastAsia="Times New Roman" w:hAnsi="Verdana" w:cs="Times New Roman"/>
          <w:b/>
          <w:bCs/>
          <w:color w:val="AC370B"/>
          <w:kern w:val="0"/>
          <w:sz w:val="23"/>
          <w:szCs w:val="23"/>
          <w:lang w:eastAsia="ru-RU"/>
        </w:rPr>
        <w:t>Содержание к диссертации</w:t>
      </w:r>
    </w:p>
    <w:p w14:paraId="50957FAD"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Введение</w:t>
      </w:r>
    </w:p>
    <w:p w14:paraId="124FEAE4"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91571">
        <w:rPr>
          <w:rFonts w:ascii="Verdana" w:eastAsia="Times New Roman" w:hAnsi="Verdana" w:cs="Times New Roman"/>
          <w:b/>
          <w:bCs/>
          <w:color w:val="000000"/>
          <w:kern w:val="0"/>
          <w:sz w:val="18"/>
          <w:szCs w:val="18"/>
          <w:lang w:eastAsia="ru-RU"/>
        </w:rPr>
        <w:t>1. Общетеоретические проблемы категории «юридический процесс » 11</w:t>
      </w:r>
    </w:p>
    <w:p w14:paraId="1EF2E002"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1.1 Некоторые подходы к определению категории «юридический процесс» 11</w:t>
      </w:r>
    </w:p>
    <w:p w14:paraId="66886286"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1.2 Генезис категории «юридический процесс» в мировой юридической науке .28</w:t>
      </w:r>
    </w:p>
    <w:p w14:paraId="1938988E"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1.3 Структура юридического процесса 50</w:t>
      </w:r>
    </w:p>
    <w:p w14:paraId="2B414C50"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b/>
          <w:bCs/>
          <w:color w:val="000000"/>
          <w:kern w:val="0"/>
          <w:sz w:val="18"/>
          <w:szCs w:val="18"/>
          <w:lang w:eastAsia="ru-RU"/>
        </w:rPr>
      </w:pPr>
      <w:r w:rsidRPr="00B91571">
        <w:rPr>
          <w:rFonts w:ascii="Verdana" w:eastAsia="Times New Roman" w:hAnsi="Verdana" w:cs="Times New Roman"/>
          <w:b/>
          <w:bCs/>
          <w:color w:val="000000"/>
          <w:kern w:val="0"/>
          <w:sz w:val="18"/>
          <w:szCs w:val="18"/>
          <w:lang w:eastAsia="ru-RU"/>
        </w:rPr>
        <w:t>2. Правовой механизм осуществления юридического процесса 66</w:t>
      </w:r>
    </w:p>
    <w:p w14:paraId="031972E8"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2.1 Правовые основания классификации и виды юридического процесса 66</w:t>
      </w:r>
    </w:p>
    <w:p w14:paraId="0259D998"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2.2 Проблема разграничения категорий «юридический процесс» и «юридическая процедура» 118</w:t>
      </w:r>
    </w:p>
    <w:p w14:paraId="4BFD4F3F"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2.3 Правовое обеспечение юридического процесса в Российской Федерации . 141</w:t>
      </w:r>
    </w:p>
    <w:p w14:paraId="4FD6091C"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Заключение 155</w:t>
      </w:r>
    </w:p>
    <w:p w14:paraId="61285894" w14:textId="77777777" w:rsidR="00B91571" w:rsidRPr="00B91571" w:rsidRDefault="00B91571" w:rsidP="00B91571">
      <w:pPr>
        <w:widowControl/>
        <w:shd w:val="clear" w:color="auto" w:fill="FFFFFF"/>
        <w:tabs>
          <w:tab w:val="clear" w:pos="709"/>
        </w:tabs>
        <w:suppressAutoHyphens w:val="0"/>
        <w:spacing w:after="0" w:line="240" w:lineRule="auto"/>
        <w:ind w:firstLine="0"/>
        <w:rPr>
          <w:rFonts w:ascii="Verdana" w:eastAsia="Times New Roman" w:hAnsi="Verdana" w:cs="Times New Roman"/>
          <w:color w:val="000000"/>
          <w:kern w:val="0"/>
          <w:sz w:val="18"/>
          <w:szCs w:val="18"/>
          <w:lang w:eastAsia="ru-RU"/>
        </w:rPr>
      </w:pPr>
      <w:r w:rsidRPr="00B91571">
        <w:rPr>
          <w:rFonts w:ascii="Verdana" w:eastAsia="Times New Roman" w:hAnsi="Verdana" w:cs="Times New Roman"/>
          <w:color w:val="000000"/>
          <w:kern w:val="0"/>
          <w:sz w:val="18"/>
          <w:szCs w:val="18"/>
          <w:lang w:eastAsia="ru-RU"/>
        </w:rPr>
        <w:t>Список литературы</w:t>
      </w:r>
    </w:p>
    <w:p w14:paraId="2F89E573" w14:textId="77777777" w:rsidR="00B91571" w:rsidRDefault="00B91571" w:rsidP="00B9157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Генезис категории «юридический процесс» в мировой юридической науке</w:t>
      </w:r>
    </w:p>
    <w:p w14:paraId="583442B8"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Правовой процесс, в отличие от юридического, не всегда регламентирован нормами права. Так, процесс правообразования является правовым процессом, поскольку состоит из ряда стадий и ведет к достижению юридически значимого результата.</w:t>
      </w:r>
    </w:p>
    <w:p w14:paraId="67F073CB"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Юридический процесс, в отличие от правового, представляет собой сложную, длящуюся во времени систему последовательно совершаемых процессуальных действий, регламентированных нормами процессуального права. Содержание правового процесса могут составлять действия как процессуального, так и непроцессуального характера, например действия по подготовке и обсуждению текста законопроекта до внесения его в правотворческий орган. Результат юридического процесса, в отличие от правового, всегда закреплен в нормах процессуального права. Исходя из вышеизложенного следует, что юридический процесс является одной из разновидностей правового процесса, и они должны соотноситься между собой как часть и целое.</w:t>
      </w:r>
    </w:p>
    <w:p w14:paraId="0E97229E"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Представляется важным рассмотреть, что же представляет собой процессуально-правовое действие. Достижение юридически значимого результата совершается с помощью процессуально-правовых действий, которые совершают субъекты права. Так, под процессуальным действием следует понимать предусмотренные нормами процессуального права действия субъектов процессуального права, которое выступает в качестве акта реализации процессуальных прав и одновременно служит юридическим фактом, представляющим собой основание для возникновения определенной процессуальной обязанности у другого субъекта процессуального права. Так, подача искового заявления в суд, будучи актом реализации права на судебную защиту, является юридическим фактом, служащий основанием для рассмотрения искового заявления в суде или арбитражном суде и принятия одного из следующих решений о принятии искового заявления и возбуждении производства по делу, о возвращении искового заявления.</w:t>
      </w:r>
    </w:p>
    <w:p w14:paraId="5717C224"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Процессуальные действия совершаются всегда последовательно, в порядке, установленном процессуальным правом и приводят к достижению юридически значимого результата. Так, результатом гражданского и арбитражного процесса является решение по делу и его исполнение, либо в предусмотренных законом случаях определение о прекращении производства по делу. Результатом уголовного процесса является приговор по делу и его исполнение либо определение или постановление о прекращении производства по делу. Результатом административного процесса является решение по конкретному делу в сфере управления и его исполнение. Результатом </w:t>
      </w:r>
      <w:r>
        <w:rPr>
          <w:rFonts w:ascii="Verdana" w:hAnsi="Verdana"/>
          <w:color w:val="000000"/>
          <w:sz w:val="18"/>
          <w:szCs w:val="18"/>
        </w:rPr>
        <w:lastRenderedPageBreak/>
        <w:t>бюджетного процесса является принятый и исполненный бюджет, а также утвержденный отчет об его исполнении. Результатом законодательного процесса является принятый закон или нормативный правовой акт. Результатом избирательного процесса является избрание на выборную должность того или иного кандидата либо того или иного органа.</w:t>
      </w:r>
    </w:p>
    <w:p w14:paraId="457FC881"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Рассматривая юридический процесс как категорию общей теории права, определим авторские подходы к общей дефиниции и теоретико-правовому содержанию понятия «юридический процесс».</w:t>
      </w:r>
    </w:p>
    <w:p w14:paraId="523BC624"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Анализируя общее содержание термина «процесс», определяющего «последовательную смену состояний, каких-либо явлений, хода развития чего либо», Д.Н. Бахрах представляет вполне возможным наряду с химическим, биологическим, социальным, выделять и соответственно обозначить производственные, творческие, юридические процессы8. Юридический процесс характеризуется, по его мнению, следующими признаками: 1. Это целенаправленная деятельность; 2. Она состоит в реализации властных полномочий субъектами публичной власти, которые взаимодействуют друг с другом и с невластными субъектами; 3.Она запрограммирована на достижение определенного юридического результата, решение индивидуально-конкретного дела (избрание губернатора, принятие закона, решение спора, наказание виновного и др.); 4.Итоги ее отражаются в официальных документах и, как правило, воля субъекта власти оформляется правовым актом. 5. Имеется развернутая детальная регламентация этой деятельности юридическими нормами (процессуальная форма)9.</w:t>
      </w:r>
    </w:p>
    <w:p w14:paraId="5A2D45A4"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Данное определение является одним из самых развернутых системообразующих определений, представленных в отечественной науке. Однако в нем прослеживается два существенных недостатка. На первый их них обращает внимание и сам автор: «…Это очень широкое понимание юридического процесса, но оно все же не включает некоторые виды юридической деятельности, например, договорную»10.На наличие признака «процедурности», бесспорно присутствующего и в сфере частного права, указывает и А.С. Мордовец. Он пишет: «По признаку связи с правоприменением материальные процедуры делятся на две группы: процедуры позитивного применения права (например, порядок реализации гражданами права на образование) и процедуры, не связанные с правоприменением и действия которых проявляются в сфере частного права (порядок заключения сделок, расторжения брака, исполнения обязательств и т.д.)»11. Необходимо согласиться с представленным мнением в главном – в настоящее время в период осмысления двух полноценных правовых составляющих права, а именно его публичной и частной частей, не приходится сомневаться, что процессуальные свойства правовой материи могут проистекать из договора сторон и регулировать неурегулированные или диспозитивно урегулированные правом моменты: преддоговорный процесс, досудебные процедуры урегулирования спора, порядок расторжения договора и прочее. Данное обстоятельство отмечает и А.А. Павлушина: «По существу, исследование частных процедур и их закономерностей, теория «частного» юридического процесса должны составить самостоятельную часть договорного права.</w:t>
      </w:r>
    </w:p>
    <w:p w14:paraId="15D59A5E" w14:textId="77777777" w:rsidR="00B91571" w:rsidRDefault="00B91571" w:rsidP="00B915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Структура юридического процесса</w:t>
      </w:r>
    </w:p>
    <w:p w14:paraId="3E8FD04E"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Полагаем, что подобное выделение этапов может быть положено в основу исторической периодизации, однако подлежит расширению. Рассмотрим основные этапы становления процессуальных норм права.</w:t>
      </w:r>
    </w:p>
    <w:p w14:paraId="2E37171B"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Для архаичного периода развития права характерно то, что его нормы носили локальный, местный характер. У каждой общины, племени или народа существовала своя система норм. Нормы </w:t>
      </w:r>
      <w:r>
        <w:rPr>
          <w:rFonts w:ascii="Verdana" w:hAnsi="Verdana"/>
          <w:color w:val="000000"/>
          <w:sz w:val="18"/>
          <w:szCs w:val="18"/>
        </w:rPr>
        <w:lastRenderedPageBreak/>
        <w:t>имели характер обычаев, то есть исторически широко сложившихся правил поведения, впоследствии ставшими всеобщими (обычное право). Затем обычаи перешли из «обычных обычаев» в число правовых обычаев, поскольку охранялись органами управления (вождями, дружинниками, жрецами).</w:t>
      </w:r>
    </w:p>
    <w:p w14:paraId="127E2753"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Среди основных особенностей архаичного права следует выделить: 1) преимущественно устный характер норм архаичного права; 2) разнообразие норм архаичного права; 3) казуистический характер; 4) несистематизированный характер норм; 5) неструктурированность и необязательность.</w:t>
      </w:r>
    </w:p>
    <w:p w14:paraId="0CB75DB1"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Следует отметить, что формирование права происходило путем разрешения конфликтных случаев (казусов). Так, в Законах XII таблиц говорится, что если совершивший ночью кражу убит на месте, то убийство будет считаться правомерным. Если же при свете дня совершается кража и вор сопротивляется с оружием, то надо созвать народ48.</w:t>
      </w:r>
    </w:p>
    <w:p w14:paraId="71920E2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Несистематизированный характер архаичного права выражался в том, что в первых правовых памятниках содержались нормы об уголовных деяниях, нормы имущественного характера, земельные, торговые и др. Так, в Законах Хаммурапи сначала излагаются нормы уголовного и процессуального права, затем идут нормы земельного права, нормы торгового права, затем опять приводятся нормы уголовного права.</w:t>
      </w:r>
    </w:p>
    <w:p w14:paraId="0B364A50"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Архаичное право не знало деления на отрасли, изначально отсутствовало выделение права на уголовное и гражданское. Примером систематизации норм права служат Институции Гая, где правовые нормы излагались по принципу отношения к людям, причинам и обстоятельствам, связанным с конкретным иском49.</w:t>
      </w:r>
    </w:p>
    <w:p w14:paraId="3CCD85A7"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Целью архаичного права было примирение сторон50. В соответствии с этим задача органов, рассматривающих правовой спор, состояла не столько в том, чтобы выявить факты, сформулировать правовые нормы и применить их с учетом этих фактов, сколько в том, чтобы устранить причиненное зло и восстановить гармонию во встревоженной общине.</w:t>
      </w:r>
    </w:p>
    <w:p w14:paraId="338D200D"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Доказательства, используемые в примирительном праве, при разрешении дел о правонарушениях отличались символичностью, демонстративностью, церемониальностъю и красочностью, а в качестве их служили свидетельские показания, клятвы51. Суд руководствовался «доброй славой» сторон, довольствовался ритуальной присягой, широко практиковал судебные поединки сторон и ордалии52. Формализованность и зрелищность доказательств обусловливались тем, что архаичное право было почти целиком устным, и, чтобы применение его норм не прошло незамеченным, надо было использовать такую процедуру осуществления архаичных норм, которая отпечатывалась бы в памяти людей. Это своего рода зачатки процедурной формы.</w:t>
      </w:r>
    </w:p>
    <w:p w14:paraId="48135808"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период отсутствия права не существовало и специальных юридических учреждений. Дела о правонарушениях рассматривались у различных народов различными органами: народными собраниями, вождем, старейшинами, официальными и неформальными лидерами. Так, у древних германцев народное собрание вершило суд и объявляло общие постановления. В обществах, начинающих приобретать теократический характер, судебные функции по многим делам прочно переход или в руки церковных служителей и иерархов.</w:t>
      </w:r>
    </w:p>
    <w:p w14:paraId="2925056C"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Необходимо обратиться к истории римского процесса. Среди отраслей римского права на первом месте стоит частное право, которое стало «общим правом» ряда государств и оказало огромное влияние на дальнейшее развитие законодательства и общества.</w:t>
      </w:r>
    </w:p>
    <w:p w14:paraId="0C4DC3E6"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lastRenderedPageBreak/>
        <w:t>Развитие римского права обусловило развитие гражданского процесса. История гражданского процесса делит его на три периода. Так, в древнем мире существовал легисакционный процесс, в классическом праве был введен формулярный процесс, а в постклассическом праве стал функционировать экстраординарный процесс53.</w:t>
      </w:r>
    </w:p>
    <w:p w14:paraId="1E6102DB"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Легисакционный и формулярный процессы делились на две стадии: производство injure и производство apudjudicem. Производство injure совершалось перед римскими магистратами, которые должны были установить правильный способ осуществления процессуальных действий и наличие предусмотренного правом требования. Производство apudjudicem совершалось перед избранным судьей или арбитром, который в ходе расследования проверял фактические показания сторон и после рассмотрения доказательств выносил приговор54.</w:t>
      </w:r>
    </w:p>
    <w:p w14:paraId="0AB75D29"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Черты легисакционного процесса. Это самый древний вид процесса, который характеризуется легисакциями– исками, обладающими несколькими основными признаками. 1. Все легисакции учреждались и регулировались законом –perlegem, и почти все они были введены Законами XII таблиц. 2. Легисакции отличались неукоснительным формализмом и обставлялись ритуальными формулами и жестами, так что малейшее отступление от ритуала приводило к проигрышу спора. 3. Легисакции основывались на строгом цивильном праве. Поэтому исковое требование (petitio) отклонялось, если хоть в малейшей мере расходилось с тем, что был должен ответчик (pluspetitiore)55.</w:t>
      </w:r>
    </w:p>
    <w:p w14:paraId="377D99F4"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Существенной чертой формулярного процесса явилось увеличение роли магистрата, который стал активным создателем формулы и, тем самым,творцом новых правовых отношений56.</w:t>
      </w:r>
    </w:p>
    <w:p w14:paraId="6887F7FC"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Экстраординарный процесс представляет собой последний этап в развитии римского гражданского процесса. Первоначально он возник как исключение, а в период империи, когда вся власть сконцентрировалась в руках императора и высшей бюрократии, он стал обычным и единственным видом гражданского процесса.</w:t>
      </w:r>
    </w:p>
    <w:p w14:paraId="4341704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Основные черты экстраординарного процесса: 1. Единый принцип совершения всех процессуальных действий – все они велись перед государственными чиновниками. 2. Наличие иерархии ступеней процесса – решения чиновников низшего ранга стороны могли опротестовавать подачей жалобы высшим должностным лицам и даже самому императору57.3. Вместо прежней публичности, когда процесс велся перед форумом, был введен принцип тайности судопроизводства, выражавшийся в том, что все процессуальные действия совершались письменным путем и проходили в закрытом помещении, а государственные служащие работали в специальных канцеляриях. 4. Введение теории оценки доказательственной силы отдельных доказательств означало, что были предписаны правила, по которым считалось, что какой-либо факт доказан. 5. Были установлены правила компенсации расходов по процессу58.</w:t>
      </w:r>
    </w:p>
    <w:p w14:paraId="407D9662" w14:textId="77777777" w:rsidR="00B91571" w:rsidRDefault="00B91571" w:rsidP="00B915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Проблема разграничения категорий «юридический процесс» и «юридическая процедура»</w:t>
      </w:r>
    </w:p>
    <w:p w14:paraId="2CFEFCB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Принципиально важным является деление юридических процессов в зависимости от органа, который их осуществляет, на судебные и несудебные. Правосудие в Российской Федерации осуществляется судами Конституционными и уставными; судами общей юрисдикции и арбитражными. Конституционное правосудие как форма конституционного контроля обладает двойственной правовой природой. Во-первых, согласно Конституции РФ, статье 1 Федерального Конституционного закона «О Конституционном суде Российской Федерации», Конституционный суд – Высший орган правосудия, составная часть судебной власти, влияющая на правотворчество и </w:t>
      </w:r>
      <w:r>
        <w:rPr>
          <w:rFonts w:ascii="Verdana" w:hAnsi="Verdana"/>
          <w:color w:val="000000"/>
          <w:sz w:val="18"/>
          <w:szCs w:val="18"/>
        </w:rPr>
        <w:lastRenderedPageBreak/>
        <w:t>правоприменение94. Во-вторых, Конституционный суд является федеральным органом государственной власти и в этом качестве стоит в одном ряду с такими конституционными органами государства, как: Президент, Федеральное Собрание, Правительство – Совет Министров Российской Федерации.</w:t>
      </w:r>
    </w:p>
    <w:p w14:paraId="4D323E37"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В-третьих, названный орган не ограничивается применением Конституции, он ещё и «находит» право, то есть, идет процесс постепенного преобразования самой Конституции под влиянием общественного развития без изменений текста, на основе официального, обязательного толкования Конституции. Суд «превращает» те или иные положения Конституции в конституционно – правовую доктрину, осуществляя, таким образом, правотворческую функцию.</w:t>
      </w:r>
    </w:p>
    <w:p w14:paraId="1B89AB3C"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Несмотря на то, что единые основные начала деятельности суда в демократическом обществе присущи всем видам судопроизводства, конституционное судопроизводство является самостоятельным видом со специфичными только для него принципами. Следующий вид судебных процессов – гражданский, который реально и успешно функционирует, хотя до логического конца идея этого судопроизводства не доведена.</w:t>
      </w:r>
    </w:p>
    <w:p w14:paraId="0B7ADBD1"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литературе разграничивают судебный гражданский процесс и гражданский процесс. По этому вопросу мнения ученых разделились на две позиции. Одни, представители широкого предмета гражданского процессуальногоправа, отождествляют, по сути дела, гражданский процесс с судебным, за исключением уголовного и в некоторых случаях административного процесса. Их противники ставят знак равенства между гражданским процессом и судебным гражданским процессом.</w:t>
      </w:r>
    </w:p>
    <w:p w14:paraId="034F8B30"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Думается, что при названных суждениях в основу классификации ложились разные основания, происходило смешивание основания «от права» и «от органа». Представляется, что арбитражное судопроизводство, хотя оно и не указано в Конституции в качестве самостоятельного, имеет право на независимое (автономное) существование.</w:t>
      </w:r>
    </w:p>
    <w:p w14:paraId="1D9B7500"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На наш взгляд, применима классификация процессов на легальные и иные юридические процессы.</w:t>
      </w:r>
    </w:p>
    <w:p w14:paraId="6FE43C31"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Легальный юридический процесс отвечает требованиям законности, то есть урегулирован нормами права, закреплен в нормативном правовом акте. Так, статья 41 ГПК РФ закрепляет право истца на стадии подготовки дела или во время судебного разбирательства в суде первой инстанции ходатайствовать о замене ненадлежащего ответчика.</w:t>
      </w:r>
    </w:p>
    <w:p w14:paraId="21E627AD"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Иные юридические процессы не находит своего отражения в законе. В качестве примера может служить закрепленный в статье 5 Гражданского кодекса Российской Федерации обычай (обычай делового оборота), под которым следует понимать сложившееся и широко применяемое в какой-либо области предпринимательской или иной деятельности правило поведения, т.е. достаточно определенное в своем содержании, широко применяемое(например, традиции исполнения тех или иных обязательств и т.п.), не предусмотренное законодательством, независимо от того, зафиксировано ли оно в каком-либо документе (опубликовано в печати, изложено во вступившем в законную силу решении суда по конкретному делу, содержащему сходные обстоятельства, и т.п.).</w:t>
      </w:r>
    </w:p>
    <w:p w14:paraId="158CE5B3"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Обычаи широко используются во внешнеторговом обороте. До принятия Гражданского кодекса Российский Федерации это объяснялось в значительной мере тем, что прямые отсылки к ним включали акты, регулирующие порядок разрешения внешнеторговых споров, а также некоторые другие международные акты.</w:t>
      </w:r>
    </w:p>
    <w:p w14:paraId="5954D34D"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lastRenderedPageBreak/>
        <w:t>Так, ст. 9 Конвенции ООН о договорах международной купли – продажи товаров95 предусматривает связанность сторон с любым обычаем, относительно которого они договорились, и практикой отношений, которые они установили в своих взаимных отношениях. Не ограничиваясь этим, Конвенция устанавливает: «При отсутствии договоренности об ином считается, что стороны подразумевали применение к их договору или его заключению обычая, о котором они знали или должны были знать и который в международной торговле широко известен и постоянно соблюдается сторонами в договорах данного рода в соответствующей области торговли».</w:t>
      </w:r>
    </w:p>
    <w:p w14:paraId="263B118F"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Также в качестве примера могут служить преддоговорной процесс, процесс единоличного принятия решения с предварительными согласованиями или без таковых. Так, стороны могут урегулировать возникший процесс во время переговоров, подписать международное соглашение или хозяйственный договор с предшествующим преддоговорным процессом.</w:t>
      </w:r>
    </w:p>
    <w:p w14:paraId="431D5398"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Интересной представляется позиция по вопросу об отнесении судебной процедуры примирения к процессуальному институту. Так, С.Л. Дегтярев указывает, что «мировое соглашение представляет собой договор сторон о прекращении производства по делу в суде…»96, однако упоминает о том, что договор включает в себя «определенные условия», каковыми являются и материально-правовые обязательства сторон. Данные обязательства могут быть определены сторонами, но, в соответствии с ГК РФ и иными законами, должны соответствовать материально-правовым нормам законодательства. С точки зрения гражданского законодательства, они могут быть новацией, прекращением обязательств, прощением долга и т.п.</w:t>
      </w:r>
    </w:p>
    <w:p w14:paraId="571CD458"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Классифицируя юридический процесс на легальный и иной следует затронуть институт медиации как один из методов взаимовыгодного разрешения конфликта при содействии третьей незаинтересованной и независимой стороны (медиатора).</w:t>
      </w:r>
    </w:p>
    <w:p w14:paraId="080B23E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Российской Федерации Федеральный закон «Об альтернативной процедуре урегулирования споров с участием посредника (процедуре медиации)» был принят в июле 2010 года и вступил в силу с 1 января 2011года. В законе дано определение медиации, сфера ее применения, порядок проведения процедуры медиации, порядок заключения соглашения о проведении процедуры медиации и медиативного соглашения, а также разрешен ряд других вопросов. Медиация – достаточно новый элемент предпринимательских, корпоративных, семейных, жилищных и иных отношений, тем или иным образом затрагивающих всех граждан и юридических лиц. В отличие от западных стран (где процедура медиации достаточно распространена и эффективна) в России мало кто прибегает к помощи независимых посредников, предпочитая судебное рассмотрение спора.</w:t>
      </w:r>
    </w:p>
    <w:p w14:paraId="2E6D89B9"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Существенное различие между медиацией и другими видами посредничества заключается в том, что посредники часто обладают экспертными знаниями в области, являющейся предметом спора (конфликта). В некоторых видах споров посредник обязан предоставлять правовую информацию. Это помогает заключать сторонам любое соглашение в соответствии с нормативными рамками, регулирующими предмет спора, поэтому согласительная процедура может включать в себя консультативный аспект.</w:t>
      </w:r>
    </w:p>
    <w:p w14:paraId="3B493D26" w14:textId="77777777" w:rsidR="00B91571" w:rsidRDefault="00B91571" w:rsidP="00B9157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обеспечение юридического процесса в Российской Федерации</w:t>
      </w:r>
    </w:p>
    <w:p w14:paraId="03BBA477"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 xml:space="preserve">Определяя природу норм, регламентирующих правоприменительную деятельность исполнительных органов публичной власти, одна группа авторов (С.С. Алексеев, Н.Г. Салищева, А.П. Клюшниченко, О.А. Иванов и ряд других) утверждает, что к процедурным можно относить лишь порядок, методы деятельности соответствующих органов по реализации их компетенции, а вопросы </w:t>
      </w:r>
      <w:r>
        <w:rPr>
          <w:rFonts w:ascii="Verdana" w:hAnsi="Verdana"/>
          <w:color w:val="000000"/>
          <w:sz w:val="18"/>
          <w:szCs w:val="18"/>
        </w:rPr>
        <w:lastRenderedPageBreak/>
        <w:t>системы, компетенции, прав и обязанностей органов государства регламентируются материальным правом128.</w:t>
      </w:r>
    </w:p>
    <w:p w14:paraId="50A10B8C"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Другие ученые считают, что процессуальная форма присуща всякой деятельности по правоприменению Сторонники первой точки зрения правы в том, что невозможно установить единый правоприменительный процесс. Процессуальный правоприменительный процесс можно разделить на два вида: юрисдикционный, связанный с применением принудительных мер государственными органами и правонаделительный, способствующий нормальному функционированию государственных органов и реализации прав и обязанностей граждан. По своей природе нормы, определяющие права, обязанности сторон, гарантии прав, порядок деятельности государственных органов, имеют процессуальный, а не организационно-процессуальный порядок.</w:t>
      </w:r>
    </w:p>
    <w:p w14:paraId="4D44DB0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Особенность правоприменительной деятельности государственных органов состоит в том, что она является видом юридической деятельности; формой реализации права, результатом которой является вынесение правоприменительных актов; частью юридического процесса, где переплетаются и юридические (правовые) формы воздействия и организационные действия.</w:t>
      </w:r>
    </w:p>
    <w:p w14:paraId="6593FF06"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Правоприменительный процесс образуется из совокупности юридических установлений (требований, дозволений), правоприменительных актов и правоотношений, направленных на: а) практическую организацию правоприменительной деятельности; б) осуществление деятельности посредством принятия решений индивидуального характера; в) оформление принятых решений; г) организацию исполнения определенными субъектами данных решений.</w:t>
      </w:r>
    </w:p>
    <w:p w14:paraId="79AB74B3"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Нерешенным в литературе является вопрос определения отраслевой принадлежности норм, регламентирующих правоприменительную деятельность исполнительных органов публичной власти.</w:t>
      </w:r>
    </w:p>
    <w:p w14:paraId="41A8E9F8"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Одни авторы считают, что правоприменительная деятельность, в частности органов управления, регламентируется нормами административно процессуального права, независимо от отраслевой принадлежности применительных норм130.</w:t>
      </w:r>
    </w:p>
    <w:p w14:paraId="08249B26"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Другие утверждают, что каждой отрасли материального права соответствует «своя» отрасль процессуального права, в связи с чем правоприменительная деятельность, в частности органов управления регламентируется целой группой отраслей процессуального права. Из этого делается вывод о существовании наряду с административным финансового, земельного и других процессов. В подтверждение сказанного приводятся отраслевые кодексы, содержащие процессуальные нормы, например, земельный, водный и т.п.</w:t>
      </w:r>
    </w:p>
    <w:p w14:paraId="7F60C24A"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Правомерна точка зрения сторонников взгляда на административно – процессуальное право как на отрасль, обслуживающую правоприменительную деятельность государственного управления. Безусловно, природа правоприменительной деятельности органов исполнительной власти является административно – процессуальной независимо от того, нормы какой материальной отрасли применяются.</w:t>
      </w:r>
    </w:p>
    <w:p w14:paraId="3E0A87A5"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В рамках административного правоприменительного процесса не могут применяться только нормы конституционного и уголовного права. Если в отношении уголовного права все ясно, то в отношении конституционного процесса вообще и конституционного правоприменительного процесса в частности, нет упоминаний.</w:t>
      </w:r>
    </w:p>
    <w:p w14:paraId="35029B09"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Для теории и практики весьма значимым является конституционно-правоприменительный процесс, который имеет право на свое самостоятельное существование наряду с административно-</w:t>
      </w:r>
      <w:r>
        <w:rPr>
          <w:rFonts w:ascii="Verdana" w:hAnsi="Verdana"/>
          <w:color w:val="000000"/>
          <w:sz w:val="18"/>
          <w:szCs w:val="18"/>
        </w:rPr>
        <w:lastRenderedPageBreak/>
        <w:t>правоприменительной деятельностью (процессом). Представляется, что разграничение между двумя названными процессами возможно провести по субъектам, их осуществляющим.</w:t>
      </w:r>
    </w:p>
    <w:p w14:paraId="400276CB"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Конституционно-правоприменительный процесс – вид правоприменительной деятельности государственных органов (представительных, президентских, судебных, прокурорских, контрольных), направленный на осуществление функций государственного регулирования.</w:t>
      </w:r>
    </w:p>
    <w:p w14:paraId="3994315F"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Административно-правоприменительный процесс – это такой вид правоприменительной деятельности, который осуществляется исполнительными органами публичной власти по реализации их функций. И конституционный, и административный правоприменительные процессы по сфере деятельности можно подразделить на правонаделительный (регулятивный) и юрисдикционный (охранительный).</w:t>
      </w:r>
    </w:p>
    <w:p w14:paraId="0536EB5F" w14:textId="77777777" w:rsidR="00B91571" w:rsidRDefault="00B91571" w:rsidP="00B91571">
      <w:pPr>
        <w:pStyle w:val="afffffffffffffffffffffffffff6"/>
        <w:shd w:val="clear" w:color="auto" w:fill="FFFFFF"/>
        <w:spacing w:before="0" w:beforeAutospacing="0" w:after="0" w:afterAutospacing="0"/>
        <w:rPr>
          <w:rFonts w:ascii="Verdana" w:hAnsi="Verdana"/>
          <w:color w:val="000000"/>
          <w:sz w:val="18"/>
          <w:szCs w:val="18"/>
        </w:rPr>
      </w:pPr>
      <w:r>
        <w:rPr>
          <w:rFonts w:ascii="Verdana" w:hAnsi="Verdana"/>
          <w:color w:val="000000"/>
          <w:sz w:val="18"/>
          <w:szCs w:val="18"/>
        </w:rPr>
        <w:t>Правоприменительный процесс представляет собой часть юридического процесса, вид правовой материальной процедуры по реализации диспозиции и гипотезы, то есть, позитивного (нормального) применения права. Правоприменительный процесс по своей юридической природе может регулироваться только административным и конституционным законодательством. В связи с этим необходимо признать существование, наряду с административно-правоприменительным процессом, процесса конституционно-правоприменительного.</w:t>
      </w:r>
    </w:p>
    <w:p w14:paraId="14CA06B3" w14:textId="77777777" w:rsidR="00B91571" w:rsidRPr="00B91571" w:rsidRDefault="00B91571" w:rsidP="00B91571"/>
    <w:sectPr w:rsidR="00B91571" w:rsidRPr="00B9157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4D0E3" w14:textId="77777777" w:rsidR="009C3172" w:rsidRDefault="009C3172">
      <w:pPr>
        <w:spacing w:after="0" w:line="240" w:lineRule="auto"/>
      </w:pPr>
      <w:r>
        <w:separator/>
      </w:r>
    </w:p>
  </w:endnote>
  <w:endnote w:type="continuationSeparator" w:id="0">
    <w:p w14:paraId="17432E54" w14:textId="77777777" w:rsidR="009C3172" w:rsidRDefault="009C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293C4" w14:textId="77777777" w:rsidR="009C3172" w:rsidRDefault="009C3172">
      <w:pPr>
        <w:spacing w:after="0" w:line="240" w:lineRule="auto"/>
      </w:pPr>
      <w:r>
        <w:separator/>
      </w:r>
    </w:p>
  </w:footnote>
  <w:footnote w:type="continuationSeparator" w:id="0">
    <w:p w14:paraId="4AEFEC90" w14:textId="77777777" w:rsidR="009C3172" w:rsidRDefault="009C3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1"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6"/>
  </w:num>
  <w:num w:numId="7">
    <w:abstractNumId w:val="47"/>
  </w:num>
  <w:num w:numId="8">
    <w:abstractNumId w:val="47"/>
    <w:lvlOverride w:ilvl="1">
      <w:startOverride w:val="5"/>
    </w:lvlOverride>
  </w:num>
  <w:num w:numId="9">
    <w:abstractNumId w:val="47"/>
    <w:lvlOverride w:ilvl="1">
      <w:startOverride w:val="12"/>
    </w:lvlOverride>
  </w:num>
  <w:num w:numId="10">
    <w:abstractNumId w:val="30"/>
  </w:num>
  <w:num w:numId="11">
    <w:abstractNumId w:val="56"/>
  </w:num>
  <w:num w:numId="12">
    <w:abstractNumId w:val="33"/>
  </w:num>
  <w:num w:numId="13">
    <w:abstractNumId w:val="51"/>
  </w:num>
  <w:num w:numId="14">
    <w:abstractNumId w:val="34"/>
  </w:num>
  <w:num w:numId="15">
    <w:abstractNumId w:val="38"/>
  </w:num>
  <w:num w:numId="16">
    <w:abstractNumId w:val="42"/>
  </w:num>
  <w:num w:numId="17">
    <w:abstractNumId w:val="28"/>
  </w:num>
  <w:num w:numId="18">
    <w:abstractNumId w:val="41"/>
  </w:num>
  <w:num w:numId="19">
    <w:abstractNumId w:val="35"/>
  </w:num>
  <w:num w:numId="20">
    <w:abstractNumId w:val="39"/>
  </w:num>
  <w:num w:numId="21">
    <w:abstractNumId w:val="55"/>
  </w:num>
  <w:num w:numId="22">
    <w:abstractNumId w:val="44"/>
  </w:num>
  <w:num w:numId="23">
    <w:abstractNumId w:val="49"/>
  </w:num>
  <w:num w:numId="24">
    <w:abstractNumId w:val="31"/>
  </w:num>
  <w:num w:numId="25">
    <w:abstractNumId w:val="52"/>
  </w:num>
  <w:num w:numId="26">
    <w:abstractNumId w:val="53"/>
  </w:num>
  <w:num w:numId="27">
    <w:abstractNumId w:val="32"/>
  </w:num>
  <w:num w:numId="28">
    <w:abstractNumId w:val="29"/>
  </w:num>
  <w:num w:numId="29">
    <w:abstractNumId w:val="46"/>
  </w:num>
  <w:num w:numId="30">
    <w:abstractNumId w:val="37"/>
  </w:num>
  <w:num w:numId="31">
    <w:abstractNumId w:val="45"/>
  </w:num>
  <w:num w:numId="32">
    <w:abstractNumId w:val="54"/>
  </w:num>
  <w:num w:numId="33">
    <w:abstractNumId w:val="27"/>
  </w:num>
  <w:num w:numId="34">
    <w:abstractNumId w:val="5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172"/>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33101</TotalTime>
  <Pages>8</Pages>
  <Words>3723</Words>
  <Characters>21226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6315</cp:revision>
  <cp:lastPrinted>2009-02-06T05:36:00Z</cp:lastPrinted>
  <dcterms:created xsi:type="dcterms:W3CDTF">2016-09-19T15:12:00Z</dcterms:created>
  <dcterms:modified xsi:type="dcterms:W3CDTF">2017-02-22T14:33:00Z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