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51398F" w:rsidRDefault="0051398F" w:rsidP="0051398F">
      <w:r w:rsidRPr="00AA17E4">
        <w:rPr>
          <w:rFonts w:ascii="Times New Roman" w:hAnsi="Times New Roman" w:cs="Times New Roman"/>
          <w:b/>
          <w:bCs/>
          <w:kern w:val="24"/>
          <w:sz w:val="24"/>
          <w:szCs w:val="24"/>
        </w:rPr>
        <w:t>Семашко Катерина Анатоліївна</w:t>
      </w:r>
      <w:r w:rsidRPr="00AA17E4">
        <w:rPr>
          <w:rFonts w:ascii="Times New Roman" w:hAnsi="Times New Roman" w:cs="Times New Roman"/>
          <w:kern w:val="24"/>
          <w:sz w:val="24"/>
          <w:szCs w:val="24"/>
        </w:rPr>
        <w:t>, асистент кафедри математичного моделювання та статистики ДВНЗ «Київський національний економічний університет імені Вадима Гетьмана». Назва дисертації: «Аналіз та моделювання тіньової економіки України». Шифр та назва спеціальності – 08.00.11 – математичні методи, моделі та інформаційні технології в економіці. Спецрада Д 26.006.07 ДВНЗ «Київський національний економічний університет імені Вадима Гетьмана»</w:t>
      </w:r>
    </w:p>
    <w:sectPr w:rsidR="00CD7D1F" w:rsidRPr="0051398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51398F" w:rsidRPr="0051398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36B56-CE8E-4890-8F58-EA0F4FBB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65</Words>
  <Characters>374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2021-08-21T11:07:00Z</dcterms:created>
  <dcterms:modified xsi:type="dcterms:W3CDTF">2021-08-21T14:53:00Z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