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1539" w14:textId="22682F8D" w:rsidR="00894A69" w:rsidRDefault="00DF1CE1" w:rsidP="00DF1C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Ворох Андрій Олександрович. Розвиток вищої технічної освіти в Україні (20-30-ті рр. ХХ ст.) : дис... канд. пед. наук: 13.00.01 / Слов'янський держ. педагогічний ун-т. — Слов'янськ, 2006. — 304арк. — Бібліогр.: арк. 185-211.</w:t>
      </w:r>
    </w:p>
    <w:p w14:paraId="1D449514" w14:textId="77777777" w:rsidR="00DF1CE1" w:rsidRPr="00DF1CE1" w:rsidRDefault="00DF1CE1" w:rsidP="00DF1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C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Ворох А.О. Розвиток вищої технічної освіти в Україні (20 – 30 ті рр. ХХ ст.). – </w:t>
      </w:r>
      <w:r w:rsidRPr="00DF1CE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B17E9D8" w14:textId="77777777" w:rsidR="00DF1CE1" w:rsidRPr="00DF1CE1" w:rsidRDefault="00DF1CE1" w:rsidP="00DF1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CE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Луганський національний педагогічний університет імені Тараса Шевченка. – Луганськ, 2006.</w:t>
      </w:r>
    </w:p>
    <w:p w14:paraId="0F72EB8C" w14:textId="77777777" w:rsidR="00DF1CE1" w:rsidRPr="00DF1CE1" w:rsidRDefault="00DF1CE1" w:rsidP="00DF1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CE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аналіз стану і тенденцій розвитку вищої технічної освіти в Україні у 2030-і роки ХХ ст., виявлені основні його етапи з урахуванням соціально-економічних та політичних умов, що склалися у дослідний період. Досліджено шляхи підготовки професор-сько-викладацьких кадрів, джерельну базу набору абітурієнтів до вищих технічних навчальних закладів. Схарактеризовано кількісно-якісні показники і основні принципи кадрової політики. З’ясовано рівень матеріально-технічного забезпечення вищої технічної школи.</w:t>
      </w:r>
    </w:p>
    <w:p w14:paraId="46C318E0" w14:textId="77777777" w:rsidR="00DF1CE1" w:rsidRPr="00DF1CE1" w:rsidRDefault="00DF1CE1" w:rsidP="00DF1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CE1">
        <w:rPr>
          <w:rFonts w:ascii="Times New Roman" w:eastAsia="Times New Roman" w:hAnsi="Times New Roman" w:cs="Times New Roman"/>
          <w:color w:val="000000"/>
          <w:sz w:val="27"/>
          <w:szCs w:val="27"/>
        </w:rPr>
        <w:t>У ході наукового пошуку особливий акцент було зроблено на організації навчального процесу у технічних ВНЗ: на основі аналізу навчальних планів і програм розкрито динаміку змісту навчання, простежені відповідні зміни навчального режиму, вивчено рівень забезпечення студентів навчальною літературою. Крім іншого, глибокого вивчення набули форми і методи навчання і обліку успішності у вищій технічній школі, досліджено роль виробничої практики у підготовці інженера. Як підсумок проведеного дослідження виявлено шляхи використання історичного досвіду в сучасній теорії та практиці навчання та виховання.</w:t>
      </w:r>
    </w:p>
    <w:p w14:paraId="11F4F138" w14:textId="77777777" w:rsidR="00DF1CE1" w:rsidRPr="00DF1CE1" w:rsidRDefault="00DF1CE1" w:rsidP="00DF1CE1"/>
    <w:sectPr w:rsidR="00DF1CE1" w:rsidRPr="00DF1C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014C" w14:textId="77777777" w:rsidR="00F92A60" w:rsidRDefault="00F92A60">
      <w:pPr>
        <w:spacing w:after="0" w:line="240" w:lineRule="auto"/>
      </w:pPr>
      <w:r>
        <w:separator/>
      </w:r>
    </w:p>
  </w:endnote>
  <w:endnote w:type="continuationSeparator" w:id="0">
    <w:p w14:paraId="56A74913" w14:textId="77777777" w:rsidR="00F92A60" w:rsidRDefault="00F9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3BB5" w14:textId="77777777" w:rsidR="00F92A60" w:rsidRDefault="00F92A60">
      <w:pPr>
        <w:spacing w:after="0" w:line="240" w:lineRule="auto"/>
      </w:pPr>
      <w:r>
        <w:separator/>
      </w:r>
    </w:p>
  </w:footnote>
  <w:footnote w:type="continuationSeparator" w:id="0">
    <w:p w14:paraId="77D6E59A" w14:textId="77777777" w:rsidR="00F92A60" w:rsidRDefault="00F9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A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8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2A60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2469</cp:revision>
  <dcterms:created xsi:type="dcterms:W3CDTF">2024-06-20T08:51:00Z</dcterms:created>
  <dcterms:modified xsi:type="dcterms:W3CDTF">2024-07-07T15:05:00Z</dcterms:modified>
  <cp:category/>
</cp:coreProperties>
</file>