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16562" w14:textId="77777777" w:rsidR="00CB3F76" w:rsidRDefault="00CB3F76" w:rsidP="00CB3F76">
      <w:pPr>
        <w:pStyle w:val="afffffffffffffffffffffffffff5"/>
        <w:rPr>
          <w:rFonts w:ascii="Verdana" w:hAnsi="Verdana"/>
          <w:color w:val="000000"/>
          <w:sz w:val="21"/>
          <w:szCs w:val="21"/>
        </w:rPr>
      </w:pPr>
      <w:r>
        <w:rPr>
          <w:rFonts w:ascii="Helvetica" w:hAnsi="Helvetica" w:cs="Helvetica"/>
          <w:b/>
          <w:bCs w:val="0"/>
          <w:color w:val="222222"/>
          <w:sz w:val="21"/>
          <w:szCs w:val="21"/>
        </w:rPr>
        <w:t>Асеев, Леонид Александрович.</w:t>
      </w:r>
      <w:r>
        <w:rPr>
          <w:rFonts w:ascii="Helvetica" w:hAnsi="Helvetica" w:cs="Helvetica"/>
          <w:color w:val="222222"/>
          <w:sz w:val="21"/>
          <w:szCs w:val="21"/>
        </w:rPr>
        <w:br/>
        <w:t xml:space="preserve">Муниципальные образования как субъекты системы политического </w:t>
      </w:r>
      <w:proofErr w:type="gramStart"/>
      <w:r>
        <w:rPr>
          <w:rFonts w:ascii="Helvetica" w:hAnsi="Helvetica" w:cs="Helvetica"/>
          <w:color w:val="222222"/>
          <w:sz w:val="21"/>
          <w:szCs w:val="21"/>
        </w:rPr>
        <w:t>управления :</w:t>
      </w:r>
      <w:proofErr w:type="gramEnd"/>
      <w:r>
        <w:rPr>
          <w:rFonts w:ascii="Helvetica" w:hAnsi="Helvetica" w:cs="Helvetica"/>
          <w:color w:val="222222"/>
          <w:sz w:val="21"/>
          <w:szCs w:val="21"/>
        </w:rPr>
        <w:t xml:space="preserve"> Анализ регионального опыта : диссертация ... кандидата политических наук : 23.00.02. - Москва, 1999. - 206 с.</w:t>
      </w:r>
    </w:p>
    <w:p w14:paraId="7CDB19B2" w14:textId="77777777" w:rsidR="00CB3F76" w:rsidRDefault="00CB3F76" w:rsidP="00CB3F76">
      <w:pPr>
        <w:pStyle w:val="20"/>
        <w:spacing w:before="0" w:after="312"/>
        <w:rPr>
          <w:rFonts w:ascii="Arial" w:hAnsi="Arial" w:cs="Arial"/>
          <w:caps/>
          <w:color w:val="333333"/>
          <w:sz w:val="27"/>
          <w:szCs w:val="27"/>
        </w:rPr>
      </w:pPr>
    </w:p>
    <w:p w14:paraId="7C75AB3C" w14:textId="77777777" w:rsidR="00CB3F76" w:rsidRDefault="00CB3F76" w:rsidP="00CB3F76">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Асеев, Леонид Александрович</w:t>
      </w:r>
    </w:p>
    <w:p w14:paraId="49371A74" w14:textId="77777777" w:rsidR="00CB3F76" w:rsidRDefault="00CB3F76" w:rsidP="00CB3F7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1FE9F24" w14:textId="77777777" w:rsidR="00CB3F76" w:rsidRDefault="00CB3F76" w:rsidP="00CB3F7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МЕСТНОЕ САМОУПРАВЛЕНИЕ В СИСТЕМЕ</w:t>
      </w:r>
    </w:p>
    <w:p w14:paraId="002C2177" w14:textId="77777777" w:rsidR="00CB3F76" w:rsidRDefault="00CB3F76" w:rsidP="00CB3F7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ПОЛИТИЧЕСКОГО УПРАВЛЕНИЯ.</w:t>
      </w:r>
    </w:p>
    <w:p w14:paraId="380C8F99" w14:textId="77777777" w:rsidR="00CB3F76" w:rsidRDefault="00CB3F76" w:rsidP="00CB3F7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Политическое управление как ценностный, институционально-функциональный базис местного самоуправления.</w:t>
      </w:r>
    </w:p>
    <w:p w14:paraId="54EDB15B" w14:textId="77777777" w:rsidR="00CB3F76" w:rsidRDefault="00CB3F76" w:rsidP="00CB3F7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Местное самоуправление как субъект системы политического управления: Теоретико-нормативные аспекты</w:t>
      </w:r>
    </w:p>
    <w:p w14:paraId="3DB9D0F1" w14:textId="77777777" w:rsidR="00CB3F76" w:rsidRDefault="00CB3F76" w:rsidP="00CB3F7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ОПЫТ УЧАСТИЯ ОРГАНОВ МЕСТНОГО САМОУПРАВЛЕНИЯ НЕФТЕЮГАНСКОГО РЕГИОНА В ПОЛИТИЧЕСКОМ УПРАВЛЕНИИ.</w:t>
      </w:r>
    </w:p>
    <w:p w14:paraId="1C918213" w14:textId="77777777" w:rsidR="00CB3F76" w:rsidRDefault="00CB3F76" w:rsidP="00CB3F7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Общие природные, ресурсные и социально-экономические основы и условия функционирования муниципальных образований Нефтеюганского региона.</w:t>
      </w:r>
    </w:p>
    <w:p w14:paraId="1537C22F" w14:textId="77777777" w:rsidR="00CB3F76" w:rsidRDefault="00CB3F76" w:rsidP="00CB3F7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Сущность и специфика организационных моделей местного самоуправления в Нефтеюганском регионе.</w:t>
      </w:r>
    </w:p>
    <w:p w14:paraId="17215028" w14:textId="77777777" w:rsidR="00CB3F76" w:rsidRDefault="00CB3F76" w:rsidP="00CB3F7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Взаимодействие органов местного самоуправления Нефтеюганского региона с крупнейшими нефтегазодобывающими корпорациями в системе политического управления</w:t>
      </w:r>
    </w:p>
    <w:p w14:paraId="7823CDB0" w14:textId="72BD7067" w:rsidR="00F37380" w:rsidRPr="00CB3F76" w:rsidRDefault="00F37380" w:rsidP="00CB3F76"/>
    <w:sectPr w:rsidR="00F37380" w:rsidRPr="00CB3F7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34DF4" w14:textId="77777777" w:rsidR="00F32CDC" w:rsidRDefault="00F32CDC">
      <w:pPr>
        <w:spacing w:after="0" w:line="240" w:lineRule="auto"/>
      </w:pPr>
      <w:r>
        <w:separator/>
      </w:r>
    </w:p>
  </w:endnote>
  <w:endnote w:type="continuationSeparator" w:id="0">
    <w:p w14:paraId="2D1444CF" w14:textId="77777777" w:rsidR="00F32CDC" w:rsidRDefault="00F32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73ABF" w14:textId="77777777" w:rsidR="00F32CDC" w:rsidRDefault="00F32CDC"/>
    <w:p w14:paraId="6585A333" w14:textId="77777777" w:rsidR="00F32CDC" w:rsidRDefault="00F32CDC"/>
    <w:p w14:paraId="52D2D86F" w14:textId="77777777" w:rsidR="00F32CDC" w:rsidRDefault="00F32CDC"/>
    <w:p w14:paraId="7DC5EC4B" w14:textId="77777777" w:rsidR="00F32CDC" w:rsidRDefault="00F32CDC"/>
    <w:p w14:paraId="2D06EE83" w14:textId="77777777" w:rsidR="00F32CDC" w:rsidRDefault="00F32CDC"/>
    <w:p w14:paraId="7DF8D567" w14:textId="77777777" w:rsidR="00F32CDC" w:rsidRDefault="00F32CDC"/>
    <w:p w14:paraId="4E1FCB00" w14:textId="77777777" w:rsidR="00F32CDC" w:rsidRDefault="00F32CD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D22E497" wp14:editId="0EA82AF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1ECC9F" w14:textId="77777777" w:rsidR="00F32CDC" w:rsidRDefault="00F32CD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D22E49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21ECC9F" w14:textId="77777777" w:rsidR="00F32CDC" w:rsidRDefault="00F32CD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4BB9F22" w14:textId="77777777" w:rsidR="00F32CDC" w:rsidRDefault="00F32CDC"/>
    <w:p w14:paraId="1CD4B6EB" w14:textId="77777777" w:rsidR="00F32CDC" w:rsidRDefault="00F32CDC"/>
    <w:p w14:paraId="277A0780" w14:textId="77777777" w:rsidR="00F32CDC" w:rsidRDefault="00F32CD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484B206" wp14:editId="51AE72C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1BA420" w14:textId="77777777" w:rsidR="00F32CDC" w:rsidRDefault="00F32CDC"/>
                          <w:p w14:paraId="467421DD" w14:textId="77777777" w:rsidR="00F32CDC" w:rsidRDefault="00F32CD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484B20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31BA420" w14:textId="77777777" w:rsidR="00F32CDC" w:rsidRDefault="00F32CDC"/>
                    <w:p w14:paraId="467421DD" w14:textId="77777777" w:rsidR="00F32CDC" w:rsidRDefault="00F32CD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F7E80D6" w14:textId="77777777" w:rsidR="00F32CDC" w:rsidRDefault="00F32CDC"/>
    <w:p w14:paraId="0321423A" w14:textId="77777777" w:rsidR="00F32CDC" w:rsidRDefault="00F32CDC">
      <w:pPr>
        <w:rPr>
          <w:sz w:val="2"/>
          <w:szCs w:val="2"/>
        </w:rPr>
      </w:pPr>
    </w:p>
    <w:p w14:paraId="2DF64C31" w14:textId="77777777" w:rsidR="00F32CDC" w:rsidRDefault="00F32CDC"/>
    <w:p w14:paraId="5CD5B238" w14:textId="77777777" w:rsidR="00F32CDC" w:rsidRDefault="00F32CDC">
      <w:pPr>
        <w:spacing w:after="0" w:line="240" w:lineRule="auto"/>
      </w:pPr>
    </w:p>
  </w:footnote>
  <w:footnote w:type="continuationSeparator" w:id="0">
    <w:p w14:paraId="54F4E102" w14:textId="77777777" w:rsidR="00F32CDC" w:rsidRDefault="00F32C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CDC"/>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78957</TotalTime>
  <Pages>1</Pages>
  <Words>162</Words>
  <Characters>925</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2417</cp:revision>
  <cp:lastPrinted>2009-02-06T05:36:00Z</cp:lastPrinted>
  <dcterms:created xsi:type="dcterms:W3CDTF">2024-01-07T13:43:00Z</dcterms:created>
  <dcterms:modified xsi:type="dcterms:W3CDTF">2025-04-22T11:17:00Z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