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35B03" w14:textId="3A3630B3" w:rsidR="002B1F36" w:rsidRDefault="003C7D4A" w:rsidP="003C7D4A">
      <w:pPr>
        <w:rPr>
          <w:rFonts w:ascii="Verdana" w:hAnsi="Verdana"/>
          <w:b/>
          <w:bCs/>
          <w:color w:val="000000"/>
          <w:shd w:val="clear" w:color="auto" w:fill="FFFFFF"/>
        </w:rPr>
      </w:pPr>
      <w:r>
        <w:rPr>
          <w:rFonts w:ascii="Verdana" w:hAnsi="Verdana"/>
          <w:b/>
          <w:bCs/>
          <w:color w:val="000000"/>
          <w:shd w:val="clear" w:color="auto" w:fill="FFFFFF"/>
        </w:rPr>
        <w:t>Лактіонова Олександра Анатоліївна. Управління інвестиційними ризиками у виробничо-господарських системах: дис... канд. екон. наук: 08.02.03 / Донецький національний ун- т. - Донецьк, 2004. - 20 с.</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C7D4A" w:rsidRPr="003C7D4A" w14:paraId="75739116" w14:textId="77777777" w:rsidTr="003C7D4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C7D4A" w:rsidRPr="003C7D4A" w14:paraId="1563407E" w14:textId="77777777">
              <w:trPr>
                <w:tblCellSpacing w:w="0" w:type="dxa"/>
              </w:trPr>
              <w:tc>
                <w:tcPr>
                  <w:tcW w:w="0" w:type="auto"/>
                  <w:vAlign w:val="center"/>
                  <w:hideMark/>
                </w:tcPr>
                <w:p w14:paraId="2FD9952E" w14:textId="77777777" w:rsidR="003C7D4A" w:rsidRPr="003C7D4A" w:rsidRDefault="003C7D4A" w:rsidP="003C7D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7D4A">
                    <w:rPr>
                      <w:rFonts w:ascii="Times New Roman" w:eastAsia="Times New Roman" w:hAnsi="Times New Roman" w:cs="Times New Roman"/>
                      <w:b/>
                      <w:bCs/>
                      <w:sz w:val="24"/>
                      <w:szCs w:val="24"/>
                    </w:rPr>
                    <w:lastRenderedPageBreak/>
                    <w:t>Лактіонова О.А. </w:t>
                  </w:r>
                  <w:r w:rsidRPr="003C7D4A">
                    <w:rPr>
                      <w:rFonts w:ascii="Times New Roman" w:eastAsia="Times New Roman" w:hAnsi="Times New Roman" w:cs="Times New Roman"/>
                      <w:sz w:val="24"/>
                      <w:szCs w:val="24"/>
                    </w:rPr>
                    <w:t>Управління інвестиційними ризиками у виробничо-господарських системах. – Рукопис.</w:t>
                  </w:r>
                </w:p>
                <w:p w14:paraId="493CCD7E" w14:textId="77777777" w:rsidR="003C7D4A" w:rsidRPr="003C7D4A" w:rsidRDefault="003C7D4A" w:rsidP="003C7D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7D4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та регулювання економікою. Донецький національний університет, Донецьк, 2004.</w:t>
                  </w:r>
                </w:p>
                <w:p w14:paraId="3CA43510" w14:textId="77777777" w:rsidR="003C7D4A" w:rsidRPr="003C7D4A" w:rsidRDefault="003C7D4A" w:rsidP="003C7D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7D4A">
                    <w:rPr>
                      <w:rFonts w:ascii="Times New Roman" w:eastAsia="Times New Roman" w:hAnsi="Times New Roman" w:cs="Times New Roman"/>
                      <w:sz w:val="24"/>
                      <w:szCs w:val="24"/>
                    </w:rPr>
                    <w:t>У дисертації запропоновано концепцію управління інвестиційними ризиками у виробничо-господарських системах з урахуванням його адаптивних властивостей, яка дозволяє підвищити соціально-економічну стійкість виробничо-господарських систем у процесах реального інвестування. Запропоновано концептуальний підхід до оцінки управління інвестиційними ризиками.</w:t>
                  </w:r>
                </w:p>
                <w:p w14:paraId="02947BEF" w14:textId="77777777" w:rsidR="003C7D4A" w:rsidRPr="003C7D4A" w:rsidRDefault="003C7D4A" w:rsidP="003C7D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7D4A">
                    <w:rPr>
                      <w:rFonts w:ascii="Times New Roman" w:eastAsia="Times New Roman" w:hAnsi="Times New Roman" w:cs="Times New Roman"/>
                      <w:sz w:val="24"/>
                      <w:szCs w:val="24"/>
                    </w:rPr>
                    <w:t>Розроблено комплекс механізмів управління інвестиційними ризиками у виробничо-господарських системах, який включає механізм управління факторами чутливості до інвестиційних ризиків, механізм управління факторами і причинами інвестиційних ризиків макро- і мікросередовища; механізм управління наслідками інвестиційних ризиків. Для обґрунтування рішень управління інвестиційними ризиками у ВГС відповідно до його механізмів застосовується комплекс інструментів, який включає моделі та методики. Запропоновано організаційну модель узгодження рішень про фінансування наслідків інвестиційних ризиків комплексу інвестиційних проектів на прикладі ВГС чорної металургії.</w:t>
                  </w:r>
                </w:p>
              </w:tc>
            </w:tr>
          </w:tbl>
          <w:p w14:paraId="1BADCBE3" w14:textId="77777777" w:rsidR="003C7D4A" w:rsidRPr="003C7D4A" w:rsidRDefault="003C7D4A" w:rsidP="003C7D4A">
            <w:pPr>
              <w:spacing w:after="0" w:line="240" w:lineRule="auto"/>
              <w:rPr>
                <w:rFonts w:ascii="Times New Roman" w:eastAsia="Times New Roman" w:hAnsi="Times New Roman" w:cs="Times New Roman"/>
                <w:sz w:val="24"/>
                <w:szCs w:val="24"/>
              </w:rPr>
            </w:pPr>
          </w:p>
        </w:tc>
      </w:tr>
      <w:tr w:rsidR="003C7D4A" w:rsidRPr="003C7D4A" w14:paraId="66F2CC3F" w14:textId="77777777" w:rsidTr="003C7D4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C7D4A" w:rsidRPr="003C7D4A" w14:paraId="5D6AC08C" w14:textId="77777777">
              <w:trPr>
                <w:tblCellSpacing w:w="0" w:type="dxa"/>
              </w:trPr>
              <w:tc>
                <w:tcPr>
                  <w:tcW w:w="0" w:type="auto"/>
                  <w:vAlign w:val="center"/>
                  <w:hideMark/>
                </w:tcPr>
                <w:p w14:paraId="6D920016" w14:textId="77777777" w:rsidR="003C7D4A" w:rsidRPr="003C7D4A" w:rsidRDefault="003C7D4A" w:rsidP="003C7D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7D4A">
                    <w:rPr>
                      <w:rFonts w:ascii="Times New Roman" w:eastAsia="Times New Roman" w:hAnsi="Times New Roman" w:cs="Times New Roman"/>
                      <w:sz w:val="24"/>
                      <w:szCs w:val="24"/>
                    </w:rPr>
                    <w:t>У дисертаційній роботі наведено теоретичне узагальнення і одержано рішення задачі розробки концепції і комплексу механізмів управління інвестиційними ризиками у виробничо-господарських системах з урахуванням його адаптивних властивостей. Результати дослідження дозволяють зробити такі висновки:</w:t>
                  </w:r>
                </w:p>
                <w:p w14:paraId="151A3904" w14:textId="77777777" w:rsidR="003C7D4A" w:rsidRPr="003C7D4A" w:rsidRDefault="003C7D4A" w:rsidP="003C7D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7D4A">
                    <w:rPr>
                      <w:rFonts w:ascii="Times New Roman" w:eastAsia="Times New Roman" w:hAnsi="Times New Roman" w:cs="Times New Roman"/>
                      <w:sz w:val="24"/>
                      <w:szCs w:val="24"/>
                    </w:rPr>
                    <w:t>1. Дістало подальшого розвитку класифікація інвестиційних ризиків виробничо-господарських систем, а саме: класифіковано фактори чутливості до інвестиційних ризиків, фактори, які породжують ризикові події, а також причини інвестиційних ризиків макро- і мікросередовища на передексплуатаційній стадії і стадії експлуатації інвестиційних проектів ВГС, які визнано об’єктами управління. Обґрунтовано концептуальний підхід до оцінки управління інвестиційними ризиками у виробничо-господарських системах.</w:t>
                  </w:r>
                </w:p>
                <w:p w14:paraId="2A0A0D05" w14:textId="77777777" w:rsidR="003C7D4A" w:rsidRPr="003C7D4A" w:rsidRDefault="003C7D4A" w:rsidP="003C7D4A">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C7D4A">
                    <w:rPr>
                      <w:rFonts w:ascii="Times New Roman" w:eastAsia="Times New Roman" w:hAnsi="Times New Roman" w:cs="Times New Roman"/>
                      <w:sz w:val="24"/>
                      <w:szCs w:val="24"/>
                    </w:rPr>
                    <w:t>Виділено адаптивні властивості управління інвестиційними ризиками у виробничо-господарських системах (проактивність, реактивність, оперативність, гнучкість і синергетичність). Обґрунтовано вплив даних властивостей на цикл управління інвестиційним ризиком, а також на затрати для його здійснення.</w:t>
                  </w:r>
                </w:p>
                <w:p w14:paraId="5EA245FE" w14:textId="77777777" w:rsidR="003C7D4A" w:rsidRPr="003C7D4A" w:rsidRDefault="003C7D4A" w:rsidP="003C7D4A">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C7D4A">
                    <w:rPr>
                      <w:rFonts w:ascii="Times New Roman" w:eastAsia="Times New Roman" w:hAnsi="Times New Roman" w:cs="Times New Roman"/>
                      <w:sz w:val="24"/>
                      <w:szCs w:val="24"/>
                    </w:rPr>
                    <w:t>Розроблено концепцію управління інвестиційними ризиками у виробничо-господарських системах з урахуванням його адаптивних властивостей, яка дозволяє підвищити їх соціально-економічну стійкість у процесах реального інвестування. Концепція являє собою синтез мети, задач, адаптивних властивостей, механізмів управління інвестиційними ризиками, специфічних сфер управління інвестиційними проектами у виробничо-господарських системах і критеріїв оцінки управління.</w:t>
                  </w:r>
                </w:p>
                <w:p w14:paraId="1263FE90" w14:textId="77777777" w:rsidR="003C7D4A" w:rsidRPr="003C7D4A" w:rsidRDefault="003C7D4A" w:rsidP="003C7D4A">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C7D4A">
                    <w:rPr>
                      <w:rFonts w:ascii="Times New Roman" w:eastAsia="Times New Roman" w:hAnsi="Times New Roman" w:cs="Times New Roman"/>
                      <w:sz w:val="24"/>
                      <w:szCs w:val="24"/>
                    </w:rPr>
                    <w:t xml:space="preserve">Обґрунтовано комплекс механізмів управління інвестиційними ризиками у виробничо-господарських системах: механізм управління факторами чутливості до інвестиційних ризиків; механізм управління факторами та причинами інвестиційних ризиків макро- і мікросередовища; механізм управління наслідками інвестиційних ризиків. Відповідно до </w:t>
                  </w:r>
                  <w:r w:rsidRPr="003C7D4A">
                    <w:rPr>
                      <w:rFonts w:ascii="Times New Roman" w:eastAsia="Times New Roman" w:hAnsi="Times New Roman" w:cs="Times New Roman"/>
                      <w:sz w:val="24"/>
                      <w:szCs w:val="24"/>
                    </w:rPr>
                    <w:lastRenderedPageBreak/>
                    <w:t>кожного механізму розроблено комплекс інструментів, який включає моделі і методики, що спрямовані на рішення задач управління інвестиційними ризиками.</w:t>
                  </w:r>
                </w:p>
                <w:p w14:paraId="21299343" w14:textId="77777777" w:rsidR="003C7D4A" w:rsidRPr="003C7D4A" w:rsidRDefault="003C7D4A" w:rsidP="003C7D4A">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C7D4A">
                    <w:rPr>
                      <w:rFonts w:ascii="Times New Roman" w:eastAsia="Times New Roman" w:hAnsi="Times New Roman" w:cs="Times New Roman"/>
                      <w:sz w:val="24"/>
                      <w:szCs w:val="24"/>
                    </w:rPr>
                    <w:t>Удосконалено управління процесами нагромадження активів на основі розробки імітаційної моделі зниження чутливості виробничо-господарських систем до впливу важко керуємих інвестиційних ризиків, яка базується на оцінці ринкової вартості інвестиційного проекту за умови здійснення дій щодо збільшення ринкової вартості активів, тимчасової зупинки, припинення або продовження освоєння інвестицій.</w:t>
                  </w:r>
                </w:p>
                <w:p w14:paraId="5303269D" w14:textId="77777777" w:rsidR="003C7D4A" w:rsidRPr="003C7D4A" w:rsidRDefault="003C7D4A" w:rsidP="003C7D4A">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C7D4A">
                    <w:rPr>
                      <w:rFonts w:ascii="Times New Roman" w:eastAsia="Times New Roman" w:hAnsi="Times New Roman" w:cs="Times New Roman"/>
                      <w:sz w:val="24"/>
                      <w:szCs w:val="24"/>
                    </w:rPr>
                    <w:t>Розроблено модель визначення умов зміни ціни договору під впливом інфляційного фактора, яка сприяє оптимальному розподілу додаткових витрат між виробничо-господарською системою та учасниками інвестиційного проекту.</w:t>
                  </w:r>
                </w:p>
                <w:p w14:paraId="3AED347F" w14:textId="77777777" w:rsidR="003C7D4A" w:rsidRPr="003C7D4A" w:rsidRDefault="003C7D4A" w:rsidP="003C7D4A">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C7D4A">
                    <w:rPr>
                      <w:rFonts w:ascii="Times New Roman" w:eastAsia="Times New Roman" w:hAnsi="Times New Roman" w:cs="Times New Roman"/>
                      <w:sz w:val="24"/>
                      <w:szCs w:val="24"/>
                    </w:rPr>
                    <w:t>Реалізовано концепцію управління інвестиційними ризиками у виробничо-господарських системах чорної металургії України на прикладі ВАТ “ММК ім. Ілліча”. Загальний розрахунковий ефект від упровадження моделі визначення умов зміни ціни договору між ВГС та учасниками інвестиційного проекту з реконструкції киснево-конвертерного цеху, а також методики визначення розмірів економічних санкцій до учасників склав 43,69 тыс. грн.</w:t>
                  </w:r>
                </w:p>
                <w:p w14:paraId="3903AF59" w14:textId="77777777" w:rsidR="003C7D4A" w:rsidRPr="003C7D4A" w:rsidRDefault="003C7D4A" w:rsidP="003C7D4A">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C7D4A">
                    <w:rPr>
                      <w:rFonts w:ascii="Times New Roman" w:eastAsia="Times New Roman" w:hAnsi="Times New Roman" w:cs="Times New Roman"/>
                      <w:sz w:val="24"/>
                      <w:szCs w:val="24"/>
                    </w:rPr>
                    <w:t>Удосконалено організаційну структуру управління інвестиційними ризиками у виробничо-господарських системах завдяки розробці організаційної моделі узгодження рішень про фінансування наслідків інвестиційних ризиків комплексу інвестиційних проектів на прикладі ВГС чорної металургії, що побудована на лінійно-функціональній структурі організації управління процесами реального інвестування у виробничо-господарських системах і сприяє оптимальному розподілу додатково необхідних інвестиційних вкладень.</w:t>
                  </w:r>
                </w:p>
              </w:tc>
            </w:tr>
          </w:tbl>
          <w:p w14:paraId="6369A52E" w14:textId="77777777" w:rsidR="003C7D4A" w:rsidRPr="003C7D4A" w:rsidRDefault="003C7D4A" w:rsidP="003C7D4A">
            <w:pPr>
              <w:spacing w:after="0" w:line="240" w:lineRule="auto"/>
              <w:rPr>
                <w:rFonts w:ascii="Times New Roman" w:eastAsia="Times New Roman" w:hAnsi="Times New Roman" w:cs="Times New Roman"/>
                <w:sz w:val="24"/>
                <w:szCs w:val="24"/>
              </w:rPr>
            </w:pPr>
          </w:p>
        </w:tc>
      </w:tr>
    </w:tbl>
    <w:p w14:paraId="4BF705A3" w14:textId="77777777" w:rsidR="003C7D4A" w:rsidRPr="003C7D4A" w:rsidRDefault="003C7D4A" w:rsidP="003C7D4A"/>
    <w:sectPr w:rsidR="003C7D4A" w:rsidRPr="003C7D4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39B37" w14:textId="77777777" w:rsidR="00363B63" w:rsidRDefault="00363B63">
      <w:pPr>
        <w:spacing w:after="0" w:line="240" w:lineRule="auto"/>
      </w:pPr>
      <w:r>
        <w:separator/>
      </w:r>
    </w:p>
  </w:endnote>
  <w:endnote w:type="continuationSeparator" w:id="0">
    <w:p w14:paraId="0DBBC81D" w14:textId="77777777" w:rsidR="00363B63" w:rsidRDefault="00363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9D320" w14:textId="77777777" w:rsidR="00363B63" w:rsidRDefault="00363B63">
      <w:pPr>
        <w:spacing w:after="0" w:line="240" w:lineRule="auto"/>
      </w:pPr>
      <w:r>
        <w:separator/>
      </w:r>
    </w:p>
  </w:footnote>
  <w:footnote w:type="continuationSeparator" w:id="0">
    <w:p w14:paraId="7BA4FA40" w14:textId="77777777" w:rsidR="00363B63" w:rsidRDefault="00363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63B6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F50C77"/>
    <w:multiLevelType w:val="multilevel"/>
    <w:tmpl w:val="C0D2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BF3E06"/>
    <w:multiLevelType w:val="multilevel"/>
    <w:tmpl w:val="3CCC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9E6F21"/>
    <w:multiLevelType w:val="multilevel"/>
    <w:tmpl w:val="3F02A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951519"/>
    <w:multiLevelType w:val="multilevel"/>
    <w:tmpl w:val="46443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D1540C"/>
    <w:multiLevelType w:val="multilevel"/>
    <w:tmpl w:val="1EDEA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421042"/>
    <w:multiLevelType w:val="multilevel"/>
    <w:tmpl w:val="D3D2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0867CD"/>
    <w:multiLevelType w:val="multilevel"/>
    <w:tmpl w:val="DDB2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9C12CA"/>
    <w:multiLevelType w:val="multilevel"/>
    <w:tmpl w:val="1D5008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F27C18"/>
    <w:multiLevelType w:val="multilevel"/>
    <w:tmpl w:val="D0B6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591660"/>
    <w:multiLevelType w:val="multilevel"/>
    <w:tmpl w:val="0DDE5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EF0E5D"/>
    <w:multiLevelType w:val="multilevel"/>
    <w:tmpl w:val="69F0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6"/>
  </w:num>
  <w:num w:numId="4">
    <w:abstractNumId w:val="1"/>
  </w:num>
  <w:num w:numId="5">
    <w:abstractNumId w:val="17"/>
  </w:num>
  <w:num w:numId="6">
    <w:abstractNumId w:val="18"/>
  </w:num>
  <w:num w:numId="7">
    <w:abstractNumId w:val="0"/>
  </w:num>
  <w:num w:numId="8">
    <w:abstractNumId w:val="11"/>
  </w:num>
  <w:num w:numId="9">
    <w:abstractNumId w:val="3"/>
  </w:num>
  <w:num w:numId="10">
    <w:abstractNumId w:val="9"/>
  </w:num>
  <w:num w:numId="11">
    <w:abstractNumId w:val="14"/>
  </w:num>
  <w:num w:numId="12">
    <w:abstractNumId w:val="12"/>
  </w:num>
  <w:num w:numId="13">
    <w:abstractNumId w:val="2"/>
  </w:num>
  <w:num w:numId="14">
    <w:abstractNumId w:val="8"/>
  </w:num>
  <w:num w:numId="15">
    <w:abstractNumId w:val="15"/>
  </w:num>
  <w:num w:numId="16">
    <w:abstractNumId w:val="16"/>
  </w:num>
  <w:num w:numId="17">
    <w:abstractNumId w:val="7"/>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63"/>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92532</TotalTime>
  <Pages>3</Pages>
  <Words>759</Words>
  <Characters>4330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4722</cp:revision>
  <dcterms:created xsi:type="dcterms:W3CDTF">2024-06-20T08:51:00Z</dcterms:created>
  <dcterms:modified xsi:type="dcterms:W3CDTF">2024-09-29T11:02:00Z</dcterms:modified>
  <cp:category/>
</cp:coreProperties>
</file>