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556A" w14:textId="45AE1985" w:rsidR="00754E84" w:rsidRDefault="00BC5F76" w:rsidP="00BC5F76">
      <w:pPr>
        <w:rPr>
          <w:rFonts w:ascii="Verdana" w:hAnsi="Verdana"/>
          <w:b/>
          <w:bCs/>
          <w:color w:val="000000"/>
          <w:shd w:val="clear" w:color="auto" w:fill="FFFFFF"/>
        </w:rPr>
      </w:pPr>
      <w:r>
        <w:rPr>
          <w:rFonts w:ascii="Verdana" w:hAnsi="Verdana"/>
          <w:b/>
          <w:bCs/>
          <w:color w:val="000000"/>
          <w:shd w:val="clear" w:color="auto" w:fill="FFFFFF"/>
        </w:rPr>
        <w:t>Буханець Володимир Володимирович. Економічний механізм формування технічного потенціалу залізорудних підприємств : дис... канд. екон. наук: 08.06.01 / Криворізький технічний ун-т. — Кривий Ріг, 2005. — 198арк. — Бібліогр.: арк. 155-166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5F76" w:rsidRPr="00BC5F76" w14:paraId="7138CDE6" w14:textId="77777777" w:rsidTr="00BC5F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5F76" w:rsidRPr="00BC5F76" w14:paraId="0418C8C4" w14:textId="77777777">
              <w:trPr>
                <w:tblCellSpacing w:w="0" w:type="dxa"/>
              </w:trPr>
              <w:tc>
                <w:tcPr>
                  <w:tcW w:w="0" w:type="auto"/>
                  <w:vAlign w:val="center"/>
                  <w:hideMark/>
                </w:tcPr>
                <w:p w14:paraId="793FC5BD" w14:textId="77777777" w:rsidR="00BC5F76" w:rsidRPr="00BC5F76" w:rsidRDefault="00BC5F76" w:rsidP="00BC5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b/>
                      <w:bCs/>
                      <w:sz w:val="24"/>
                      <w:szCs w:val="24"/>
                    </w:rPr>
                    <w:lastRenderedPageBreak/>
                    <w:t>Буханець В.В. Економічний механізм формування технічного потенціалу залізорудних підприємств. – Рукопис.</w:t>
                  </w:r>
                </w:p>
                <w:p w14:paraId="1E91DCAC" w14:textId="77777777" w:rsidR="00BC5F76" w:rsidRPr="00BC5F76" w:rsidRDefault="00BC5F76" w:rsidP="00BC5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Криворізький технічний університет, Кривий Ріг, 2005.</w:t>
                  </w:r>
                </w:p>
                <w:p w14:paraId="5CCB7372" w14:textId="77777777" w:rsidR="00BC5F76" w:rsidRPr="00BC5F76" w:rsidRDefault="00BC5F76" w:rsidP="00BC5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sz w:val="24"/>
                      <w:szCs w:val="24"/>
                    </w:rPr>
                    <w:t>У дисертації досліджено напрямки удосконалення економічного механізму формування технічного потенціалу підприємства на прикладі залізорудних підприємств. Визначено економічну сутність категорії „технічний потенціал”. Запропоновано метод кількісної оцінки величини технічного потенціалу через визначення споживної вартості його об’єкта. Досліджено тенденції розвитку відтворювальних процесів в економіці країни. Розроблено економічний механізм формування технічного потенціалу підприємства, який ґрунтується на послідовному розрахунку технічних та вартісних параметрів. Удосконалено методичні засади оцінки оптимального рівня коефіцієнту вибуття та формування оптимальної структури джерел фінансування процесу. Розроблено методичні основи визначення економічного ефекту процесу відтворення технічного потенціалу.</w:t>
                  </w:r>
                </w:p>
              </w:tc>
            </w:tr>
          </w:tbl>
          <w:p w14:paraId="45DAAD57" w14:textId="77777777" w:rsidR="00BC5F76" w:rsidRPr="00BC5F76" w:rsidRDefault="00BC5F76" w:rsidP="00BC5F76">
            <w:pPr>
              <w:spacing w:after="0" w:line="240" w:lineRule="auto"/>
              <w:rPr>
                <w:rFonts w:ascii="Times New Roman" w:eastAsia="Times New Roman" w:hAnsi="Times New Roman" w:cs="Times New Roman"/>
                <w:sz w:val="24"/>
                <w:szCs w:val="24"/>
              </w:rPr>
            </w:pPr>
          </w:p>
        </w:tc>
      </w:tr>
      <w:tr w:rsidR="00BC5F76" w:rsidRPr="00BC5F76" w14:paraId="2A1A082A" w14:textId="77777777" w:rsidTr="00BC5F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5F76" w:rsidRPr="00BC5F76" w14:paraId="4F91B3D3" w14:textId="77777777">
              <w:trPr>
                <w:tblCellSpacing w:w="0" w:type="dxa"/>
              </w:trPr>
              <w:tc>
                <w:tcPr>
                  <w:tcW w:w="0" w:type="auto"/>
                  <w:vAlign w:val="center"/>
                  <w:hideMark/>
                </w:tcPr>
                <w:p w14:paraId="2B3FF4F4" w14:textId="77777777" w:rsidR="00BC5F76" w:rsidRPr="00BC5F76" w:rsidRDefault="00BC5F76" w:rsidP="00BC5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sz w:val="24"/>
                      <w:szCs w:val="24"/>
                    </w:rPr>
                    <w:t>У роботі вирішене актуальне наукове завдання, яке полягає в теоретичному та практичному обґрунтуванні економічного механізму формування ТП з метою підвищення ефективності та конкурентоспроможності вітчизняних залізорудних підприємств і базується на виявлених залежностях ефективності виробництва від стану відтворення технічної складової потенціалу підприємства. Методичні підходи та пропозиції розроблені з урахуванням критичного аналізу існуючих методів і можуть бути використані на будь-яких залізорудних підприємствах.</w:t>
                  </w:r>
                </w:p>
                <w:p w14:paraId="4FA50CFB" w14:textId="77777777" w:rsidR="00BC5F76" w:rsidRPr="00BC5F76" w:rsidRDefault="00BC5F76" w:rsidP="00BC5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sz w:val="24"/>
                      <w:szCs w:val="24"/>
                    </w:rPr>
                    <w:t>Результати дослідження дозволили зробити наступні висновки:</w:t>
                  </w:r>
                </w:p>
                <w:p w14:paraId="09EFD8F2" w14:textId="77777777" w:rsidR="00BC5F76" w:rsidRPr="00BC5F76" w:rsidRDefault="00BC5F76" w:rsidP="00BC5F7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sz w:val="24"/>
                      <w:szCs w:val="24"/>
                    </w:rPr>
                    <w:t>Технічний потенціал підприємства – це явні та приховані можливості основних фондів, які можуть бути використані для досягнення необхідних виробничих потужностей з метою задоволення попиту суспільства, а його елементи формують техніко-технологічний базис підприємства. Виділяють такі його види: активний і системоутворюючий, фундаментальний і прогресивний, досягнутий (фактичний) і перспективний.</w:t>
                  </w:r>
                </w:p>
                <w:p w14:paraId="516274A2" w14:textId="77777777" w:rsidR="00BC5F76" w:rsidRPr="00BC5F76" w:rsidRDefault="00BC5F76" w:rsidP="00BC5F7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sz w:val="24"/>
                      <w:szCs w:val="24"/>
                    </w:rPr>
                    <w:t>Технічний потенціал окремого об’єкта визначається на основі моделі оцінки його споживних властивостей, яка включає ряд показників, що з кількісної та якісної точки зору характеризують стан об’єкта дослідження та його відповідність умовам застосування у порівнянні з еталоном.</w:t>
                  </w:r>
                </w:p>
                <w:p w14:paraId="492157F2" w14:textId="77777777" w:rsidR="00BC5F76" w:rsidRPr="00BC5F76" w:rsidRDefault="00BC5F76" w:rsidP="00BC5F7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sz w:val="24"/>
                      <w:szCs w:val="24"/>
                    </w:rPr>
                    <w:t>Економічний механізм формування ТП залізорудного підприємства – це складний процес, який включає 11 основних етапів. На кожному з них відбувається розрахунок науково обґрунтованих співвідношень параметрів відтворення ТП, фінансових джерел забезпечення цього процесу та здійснюється оцінка можливості переходу до наступного етапу за допомогою відповідного критеріального показника або повернення до попередніх етапів.</w:t>
                  </w:r>
                </w:p>
                <w:p w14:paraId="1F37CABD" w14:textId="77777777" w:rsidR="00BC5F76" w:rsidRPr="00BC5F76" w:rsidRDefault="00BC5F76" w:rsidP="00BC5F7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sz w:val="24"/>
                      <w:szCs w:val="24"/>
                    </w:rPr>
                    <w:t>Оптимальне значення коефіцієнтів оновлення та вибуття ТП залізорудного підприємства визначається на основі економічної моделі, за якою значення коефіцієнта вибуття ставиться у відповідність до середнього терміну експлуатації його елементів та середньорічного темпу приросту.</w:t>
                  </w:r>
                </w:p>
                <w:p w14:paraId="3A6976BF" w14:textId="77777777" w:rsidR="00BC5F76" w:rsidRPr="00BC5F76" w:rsidRDefault="00BC5F76" w:rsidP="00BC5F7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sz w:val="24"/>
                      <w:szCs w:val="24"/>
                    </w:rPr>
                    <w:lastRenderedPageBreak/>
                    <w:t>Класифікацію джерел фінансового забезпечення процесу відтворення ТП необхідно здійснювати за наступними ознаками: характером відношення до підприємства, умовами відшкодування та національною приналежністю.</w:t>
                  </w:r>
                </w:p>
                <w:p w14:paraId="7AFD5F2A" w14:textId="77777777" w:rsidR="00BC5F76" w:rsidRPr="00BC5F76" w:rsidRDefault="00BC5F76" w:rsidP="00BC5F7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sz w:val="24"/>
                      <w:szCs w:val="24"/>
                    </w:rPr>
                    <w:t>Виявлено основні фактори, що суттєво впливають на механізм формування ТП залізорудного підприємства. Це умови й особливості функціонування системи, науково-технічний прогрес, розмір оптимальної продуктивності залізорудного підприємства, умови залучення фінансових ресурсів до процесу.</w:t>
                  </w:r>
                </w:p>
                <w:p w14:paraId="6538D008" w14:textId="77777777" w:rsidR="00BC5F76" w:rsidRPr="00BC5F76" w:rsidRDefault="00BC5F76" w:rsidP="00BC5F76">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C5F76">
                    <w:rPr>
                      <w:rFonts w:ascii="Times New Roman" w:eastAsia="Times New Roman" w:hAnsi="Times New Roman" w:cs="Times New Roman"/>
                      <w:sz w:val="24"/>
                      <w:szCs w:val="24"/>
                    </w:rPr>
                    <w:t>Розрахунок економічного ефекту від інвестиційної програми формування ТП підприємства ґрунтується на теорії визначення чистої теперішньої вартості та співставленні отриманих результатів з витратами й втратами за проектом. Загальний економічний ефект, що отримує ВАТ „КЗРК” у результаті здійснення інвестиційної програми формування ТП, запропонованої у роботі, дорівнює 90,1 млн.грн.</w:t>
                  </w:r>
                </w:p>
              </w:tc>
            </w:tr>
          </w:tbl>
          <w:p w14:paraId="23AC753A" w14:textId="77777777" w:rsidR="00BC5F76" w:rsidRPr="00BC5F76" w:rsidRDefault="00BC5F76" w:rsidP="00BC5F76">
            <w:pPr>
              <w:spacing w:after="0" w:line="240" w:lineRule="auto"/>
              <w:rPr>
                <w:rFonts w:ascii="Times New Roman" w:eastAsia="Times New Roman" w:hAnsi="Times New Roman" w:cs="Times New Roman"/>
                <w:sz w:val="24"/>
                <w:szCs w:val="24"/>
              </w:rPr>
            </w:pPr>
          </w:p>
        </w:tc>
      </w:tr>
    </w:tbl>
    <w:p w14:paraId="4315DEA7" w14:textId="77777777" w:rsidR="00BC5F76" w:rsidRPr="00BC5F76" w:rsidRDefault="00BC5F76" w:rsidP="00BC5F76"/>
    <w:sectPr w:rsidR="00BC5F76" w:rsidRPr="00BC5F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34C3" w14:textId="77777777" w:rsidR="00214162" w:rsidRDefault="00214162">
      <w:pPr>
        <w:spacing w:after="0" w:line="240" w:lineRule="auto"/>
      </w:pPr>
      <w:r>
        <w:separator/>
      </w:r>
    </w:p>
  </w:endnote>
  <w:endnote w:type="continuationSeparator" w:id="0">
    <w:p w14:paraId="44D307CC" w14:textId="77777777" w:rsidR="00214162" w:rsidRDefault="0021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FF6A" w14:textId="77777777" w:rsidR="00214162" w:rsidRDefault="00214162">
      <w:pPr>
        <w:spacing w:after="0" w:line="240" w:lineRule="auto"/>
      </w:pPr>
      <w:r>
        <w:separator/>
      </w:r>
    </w:p>
  </w:footnote>
  <w:footnote w:type="continuationSeparator" w:id="0">
    <w:p w14:paraId="040D4555" w14:textId="77777777" w:rsidR="00214162" w:rsidRDefault="0021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41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7"/>
  </w:num>
  <w:num w:numId="4">
    <w:abstractNumId w:val="11"/>
  </w:num>
  <w:num w:numId="5">
    <w:abstractNumId w:val="3"/>
  </w:num>
  <w:num w:numId="6">
    <w:abstractNumId w:val="1"/>
  </w:num>
  <w:num w:numId="7">
    <w:abstractNumId w:val="13"/>
  </w:num>
  <w:num w:numId="8">
    <w:abstractNumId w:val="10"/>
  </w:num>
  <w:num w:numId="9">
    <w:abstractNumId w:val="14"/>
  </w:num>
  <w:num w:numId="10">
    <w:abstractNumId w:val="6"/>
  </w:num>
  <w:num w:numId="11">
    <w:abstractNumId w:val="9"/>
  </w:num>
  <w:num w:numId="12">
    <w:abstractNumId w:val="2"/>
  </w:num>
  <w:num w:numId="13">
    <w:abstractNumId w:val="5"/>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162"/>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80348</TotalTime>
  <Pages>3</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2117</cp:revision>
  <dcterms:created xsi:type="dcterms:W3CDTF">2024-06-20T08:51:00Z</dcterms:created>
  <dcterms:modified xsi:type="dcterms:W3CDTF">2024-09-13T10:26:00Z</dcterms:modified>
  <cp:category/>
</cp:coreProperties>
</file>