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E150" w14:textId="77777777" w:rsidR="00C36724" w:rsidRPr="00C36724" w:rsidRDefault="00C36724" w:rsidP="00C36724">
      <w:pPr>
        <w:rPr>
          <w:rFonts w:ascii="Helvetica" w:eastAsia="Symbol" w:hAnsi="Helvetica" w:cs="Helvetica"/>
          <w:b/>
          <w:bCs/>
          <w:color w:val="222222"/>
          <w:kern w:val="0"/>
          <w:sz w:val="21"/>
          <w:szCs w:val="21"/>
          <w:lang w:eastAsia="ru-RU"/>
        </w:rPr>
      </w:pPr>
      <w:proofErr w:type="spellStart"/>
      <w:r w:rsidRPr="00C36724">
        <w:rPr>
          <w:rFonts w:ascii="Helvetica" w:eastAsia="Symbol" w:hAnsi="Helvetica" w:cs="Helvetica"/>
          <w:b/>
          <w:bCs/>
          <w:color w:val="222222"/>
          <w:kern w:val="0"/>
          <w:sz w:val="21"/>
          <w:szCs w:val="21"/>
          <w:lang w:eastAsia="ru-RU"/>
        </w:rPr>
        <w:t>Савотченко</w:t>
      </w:r>
      <w:proofErr w:type="spellEnd"/>
      <w:r w:rsidRPr="00C36724">
        <w:rPr>
          <w:rFonts w:ascii="Helvetica" w:eastAsia="Symbol" w:hAnsi="Helvetica" w:cs="Helvetica"/>
          <w:b/>
          <w:bCs/>
          <w:color w:val="222222"/>
          <w:kern w:val="0"/>
          <w:sz w:val="21"/>
          <w:szCs w:val="21"/>
          <w:lang w:eastAsia="ru-RU"/>
        </w:rPr>
        <w:t>, Сергей Евгеньевич.</w:t>
      </w:r>
    </w:p>
    <w:p w14:paraId="35A096C0"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Особенности фононных спектров и резонансных свойств кристаллов с плоскими </w:t>
      </w:r>
      <w:proofErr w:type="gramStart"/>
      <w:r w:rsidRPr="00C36724">
        <w:rPr>
          <w:rFonts w:ascii="Helvetica" w:eastAsia="Symbol" w:hAnsi="Helvetica" w:cs="Helvetica"/>
          <w:b/>
          <w:bCs/>
          <w:color w:val="222222"/>
          <w:kern w:val="0"/>
          <w:sz w:val="21"/>
          <w:szCs w:val="21"/>
          <w:lang w:eastAsia="ru-RU"/>
        </w:rPr>
        <w:t>дефектами :</w:t>
      </w:r>
      <w:proofErr w:type="gramEnd"/>
      <w:r w:rsidRPr="00C3672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Харьков, 1999. - 123 </w:t>
      </w:r>
      <w:proofErr w:type="gramStart"/>
      <w:r w:rsidRPr="00C36724">
        <w:rPr>
          <w:rFonts w:ascii="Helvetica" w:eastAsia="Symbol" w:hAnsi="Helvetica" w:cs="Helvetica"/>
          <w:b/>
          <w:bCs/>
          <w:color w:val="222222"/>
          <w:kern w:val="0"/>
          <w:sz w:val="21"/>
          <w:szCs w:val="21"/>
          <w:lang w:eastAsia="ru-RU"/>
        </w:rPr>
        <w:t>с. :</w:t>
      </w:r>
      <w:proofErr w:type="gramEnd"/>
      <w:r w:rsidRPr="00C36724">
        <w:rPr>
          <w:rFonts w:ascii="Helvetica" w:eastAsia="Symbol" w:hAnsi="Helvetica" w:cs="Helvetica"/>
          <w:b/>
          <w:bCs/>
          <w:color w:val="222222"/>
          <w:kern w:val="0"/>
          <w:sz w:val="21"/>
          <w:szCs w:val="21"/>
          <w:lang w:eastAsia="ru-RU"/>
        </w:rPr>
        <w:t xml:space="preserve"> ил.</w:t>
      </w:r>
    </w:p>
    <w:p w14:paraId="6CC411AC"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Оглавление </w:t>
      </w:r>
      <w:proofErr w:type="spellStart"/>
      <w:r w:rsidRPr="00C36724">
        <w:rPr>
          <w:rFonts w:ascii="Helvetica" w:eastAsia="Symbol" w:hAnsi="Helvetica" w:cs="Helvetica"/>
          <w:b/>
          <w:bCs/>
          <w:color w:val="222222"/>
          <w:kern w:val="0"/>
          <w:sz w:val="21"/>
          <w:szCs w:val="21"/>
          <w:lang w:eastAsia="ru-RU"/>
        </w:rPr>
        <w:t>диссертациикандидат</w:t>
      </w:r>
      <w:proofErr w:type="spellEnd"/>
      <w:r w:rsidRPr="00C36724">
        <w:rPr>
          <w:rFonts w:ascii="Helvetica" w:eastAsia="Symbol" w:hAnsi="Helvetica" w:cs="Helvetica"/>
          <w:b/>
          <w:bCs/>
          <w:color w:val="222222"/>
          <w:kern w:val="0"/>
          <w:sz w:val="21"/>
          <w:szCs w:val="21"/>
          <w:lang w:eastAsia="ru-RU"/>
        </w:rPr>
        <w:t xml:space="preserve"> физико-математических наук </w:t>
      </w:r>
      <w:proofErr w:type="spellStart"/>
      <w:r w:rsidRPr="00C36724">
        <w:rPr>
          <w:rFonts w:ascii="Helvetica" w:eastAsia="Symbol" w:hAnsi="Helvetica" w:cs="Helvetica"/>
          <w:b/>
          <w:bCs/>
          <w:color w:val="222222"/>
          <w:kern w:val="0"/>
          <w:sz w:val="21"/>
          <w:szCs w:val="21"/>
          <w:lang w:eastAsia="ru-RU"/>
        </w:rPr>
        <w:t>Савотченко</w:t>
      </w:r>
      <w:proofErr w:type="spellEnd"/>
      <w:r w:rsidRPr="00C36724">
        <w:rPr>
          <w:rFonts w:ascii="Helvetica" w:eastAsia="Symbol" w:hAnsi="Helvetica" w:cs="Helvetica"/>
          <w:b/>
          <w:bCs/>
          <w:color w:val="222222"/>
          <w:kern w:val="0"/>
          <w:sz w:val="21"/>
          <w:szCs w:val="21"/>
          <w:lang w:eastAsia="ru-RU"/>
        </w:rPr>
        <w:t>, Сергей Евгеньевич</w:t>
      </w:r>
    </w:p>
    <w:p w14:paraId="38E6F017"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СОДЕРЖАНИЕ.</w:t>
      </w:r>
    </w:p>
    <w:p w14:paraId="0E957EE5"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СПИСОК УСЛОВНЫХ ОБОЗНАЧЕНИЙ И СОКРАЩЕНИЙ.</w:t>
      </w:r>
    </w:p>
    <w:p w14:paraId="1831D72F"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ВВЕДЕНИЕ.</w:t>
      </w:r>
    </w:p>
    <w:p w14:paraId="4B18DE32"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ГЛАВА 1. ОСНОВНЫЕ ТИПЫ ПОВЕРХНОСТНЫХ ВОЛН В ТВЕРДЫХ ТЕЛАХ. МЕТОДЫ ИЗУЧЕНИЯ И ВОЗМОЖНОСТИ</w:t>
      </w:r>
    </w:p>
    <w:p w14:paraId="1410FFE1"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ПРАКТИЧЕСКОГО ПРИМЕНЕНИЯ.</w:t>
      </w:r>
    </w:p>
    <w:p w14:paraId="6B351ACD"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1.1. Основные типы поверхностных волн в твердых телах и их свойства.</w:t>
      </w:r>
    </w:p>
    <w:p w14:paraId="6F520FEC"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1.1.1. Рэлеевские волны.</w:t>
      </w:r>
    </w:p>
    <w:p w14:paraId="3A39CED7"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1.1.2. Волны, локализованные вблизи границы раздела двух сред.</w:t>
      </w:r>
    </w:p>
    <w:p w14:paraId="56C0DC8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1.1.3. Поверхностные волны в кристаллах. Влияние анизотропии и дискретности кристаллической решетки.</w:t>
      </w:r>
    </w:p>
    <w:p w14:paraId="3FDA143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1.1.4. </w:t>
      </w:r>
      <w:proofErr w:type="spellStart"/>
      <w:r w:rsidRPr="00C36724">
        <w:rPr>
          <w:rFonts w:ascii="Helvetica" w:eastAsia="Symbol" w:hAnsi="Helvetica" w:cs="Helvetica"/>
          <w:b/>
          <w:bCs/>
          <w:color w:val="222222"/>
          <w:kern w:val="0"/>
          <w:sz w:val="21"/>
          <w:szCs w:val="21"/>
          <w:lang w:eastAsia="ru-RU"/>
        </w:rPr>
        <w:t>Псевдолокализованные</w:t>
      </w:r>
      <w:proofErr w:type="spellEnd"/>
      <w:r w:rsidRPr="00C36724">
        <w:rPr>
          <w:rFonts w:ascii="Helvetica" w:eastAsia="Symbol" w:hAnsi="Helvetica" w:cs="Helvetica"/>
          <w:b/>
          <w:bCs/>
          <w:color w:val="222222"/>
          <w:kern w:val="0"/>
          <w:sz w:val="21"/>
          <w:szCs w:val="21"/>
          <w:lang w:eastAsia="ru-RU"/>
        </w:rPr>
        <w:t xml:space="preserve"> колебания в кристаллах.</w:t>
      </w:r>
    </w:p>
    <w:p w14:paraId="2C477481"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1.2. Особенности резонансного рассеяния волн плоскими дефектами в кристаллах.</w:t>
      </w:r>
    </w:p>
    <w:p w14:paraId="4C4D3481"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1.3. Применение поверхностных волн.</w:t>
      </w:r>
    </w:p>
    <w:p w14:paraId="48E4292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ГЛАВА 2. ПОВЕРХНОСТНЫЕ И КВАЗИПОВЕРХНОСТНЫЕ ФОНОНЫ В ГЕКСАГОНАЛЬНОМ КРИСТАЛЛЕ.</w:t>
      </w:r>
    </w:p>
    <w:p w14:paraId="740CAE43"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2.1. Теоретическая модель и уравнения движения.</w:t>
      </w:r>
    </w:p>
    <w:p w14:paraId="25863767"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2.2. Анализ сплошного спектра колебаний.</w:t>
      </w:r>
    </w:p>
    <w:p w14:paraId="29083606"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2.3. Поверхностные волны в полуограниченном кристалле.</w:t>
      </w:r>
    </w:p>
    <w:p w14:paraId="3B0D4239"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2.4. Волны трансформации.:.</w:t>
      </w:r>
    </w:p>
    <w:p w14:paraId="06B24779"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2.5. </w:t>
      </w:r>
      <w:proofErr w:type="spellStart"/>
      <w:r w:rsidRPr="00C36724">
        <w:rPr>
          <w:rFonts w:ascii="Helvetica" w:eastAsia="Symbol" w:hAnsi="Helvetica" w:cs="Helvetica"/>
          <w:b/>
          <w:bCs/>
          <w:color w:val="222222"/>
          <w:kern w:val="0"/>
          <w:sz w:val="21"/>
          <w:szCs w:val="21"/>
          <w:lang w:eastAsia="ru-RU"/>
        </w:rPr>
        <w:t>Квазиповерхностные</w:t>
      </w:r>
      <w:proofErr w:type="spellEnd"/>
      <w:r w:rsidRPr="00C36724">
        <w:rPr>
          <w:rFonts w:ascii="Helvetica" w:eastAsia="Symbol" w:hAnsi="Helvetica" w:cs="Helvetica"/>
          <w:b/>
          <w:bCs/>
          <w:color w:val="222222"/>
          <w:kern w:val="0"/>
          <w:sz w:val="21"/>
          <w:szCs w:val="21"/>
          <w:lang w:eastAsia="ru-RU"/>
        </w:rPr>
        <w:t xml:space="preserve"> фононы.</w:t>
      </w:r>
    </w:p>
    <w:p w14:paraId="006C9A5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2.6. Влияние адсорбированного на поверхности кристалла </w:t>
      </w:r>
      <w:proofErr w:type="spellStart"/>
      <w:r w:rsidRPr="00C36724">
        <w:rPr>
          <w:rFonts w:ascii="Helvetica" w:eastAsia="Symbol" w:hAnsi="Helvetica" w:cs="Helvetica"/>
          <w:b/>
          <w:bCs/>
          <w:color w:val="222222"/>
          <w:kern w:val="0"/>
          <w:sz w:val="21"/>
          <w:szCs w:val="21"/>
          <w:lang w:eastAsia="ru-RU"/>
        </w:rPr>
        <w:t>монослоя</w:t>
      </w:r>
      <w:proofErr w:type="spellEnd"/>
      <w:r w:rsidRPr="00C36724">
        <w:rPr>
          <w:rFonts w:ascii="Helvetica" w:eastAsia="Symbol" w:hAnsi="Helvetica" w:cs="Helvetica"/>
          <w:b/>
          <w:bCs/>
          <w:color w:val="222222"/>
          <w:kern w:val="0"/>
          <w:sz w:val="21"/>
          <w:szCs w:val="21"/>
          <w:lang w:eastAsia="ru-RU"/>
        </w:rPr>
        <w:t xml:space="preserve"> изотоп-атомов на свойства локализованных колебаний и волн трансформации.</w:t>
      </w:r>
    </w:p>
    <w:p w14:paraId="616ABE78"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2.7. Длинноволновые колебания, локализованные вблизи плоского дефекта. Проблема граничных условий.</w:t>
      </w:r>
    </w:p>
    <w:p w14:paraId="5719F5E2"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ГЛАВА 3. ОСОБЕННОСТИ ФОНОННЫХ СПЕКТРОВ</w:t>
      </w:r>
    </w:p>
    <w:p w14:paraId="19FAC0D0"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ГЦК КРИСТАЛЛА С ПЛОСКИМ ДЕФЕКТОМ.</w:t>
      </w:r>
    </w:p>
    <w:p w14:paraId="43C399A5"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3.1. Модель плоского дефекта в кристалле и граничные условия.</w:t>
      </w:r>
    </w:p>
    <w:p w14:paraId="41EA1D9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lastRenderedPageBreak/>
        <w:t>3.2. Анализ законов дисперсии объемных колебаний.</w:t>
      </w:r>
    </w:p>
    <w:p w14:paraId="4D7F0599"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3.2.1. Линия ГХ.;.</w:t>
      </w:r>
    </w:p>
    <w:p w14:paraId="1D069833"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3.2.2. Линия ГМ.</w:t>
      </w:r>
    </w:p>
    <w:p w14:paraId="2109994C"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3.3. Локализованные вблизи дефекта колебания.</w:t>
      </w:r>
    </w:p>
    <w:p w14:paraId="084AB801"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3.3.1. Линия ГХ.</w:t>
      </w:r>
    </w:p>
    <w:p w14:paraId="3581A51A"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3.3.2. Линия ГМ.</w:t>
      </w:r>
    </w:p>
    <w:p w14:paraId="49A7ACC3"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 xml:space="preserve">3.4. Стационарные </w:t>
      </w:r>
      <w:proofErr w:type="spellStart"/>
      <w:r w:rsidRPr="00C36724">
        <w:rPr>
          <w:rFonts w:ascii="Helvetica" w:eastAsia="Symbol" w:hAnsi="Helvetica" w:cs="Helvetica"/>
          <w:b/>
          <w:bCs/>
          <w:color w:val="222222"/>
          <w:kern w:val="0"/>
          <w:sz w:val="21"/>
          <w:szCs w:val="21"/>
          <w:lang w:eastAsia="ru-RU"/>
        </w:rPr>
        <w:t>псевдолокализованные</w:t>
      </w:r>
      <w:proofErr w:type="spellEnd"/>
      <w:r w:rsidRPr="00C36724">
        <w:rPr>
          <w:rFonts w:ascii="Helvetica" w:eastAsia="Symbol" w:hAnsi="Helvetica" w:cs="Helvetica"/>
          <w:b/>
          <w:bCs/>
          <w:color w:val="222222"/>
          <w:kern w:val="0"/>
          <w:sz w:val="21"/>
          <w:szCs w:val="21"/>
          <w:lang w:eastAsia="ru-RU"/>
        </w:rPr>
        <w:t xml:space="preserve"> состояния.</w:t>
      </w:r>
    </w:p>
    <w:p w14:paraId="409B9845"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3.5. Резонансные особенности рассеяния фононов плоским дефектом.</w:t>
      </w:r>
    </w:p>
    <w:p w14:paraId="2C2D6A55"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3.5.1. Резонансное отражение фононов от дефекта.</w:t>
      </w:r>
    </w:p>
    <w:p w14:paraId="6554FB7E"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3.5.2. Резонансное прохождение фононов через дефект.</w:t>
      </w:r>
    </w:p>
    <w:p w14:paraId="08410EF5" w14:textId="77777777" w:rsidR="00C36724" w:rsidRPr="00C36724" w:rsidRDefault="00C36724" w:rsidP="00C36724">
      <w:pPr>
        <w:rPr>
          <w:rFonts w:ascii="Helvetica" w:eastAsia="Symbol" w:hAnsi="Helvetica" w:cs="Helvetica"/>
          <w:b/>
          <w:bCs/>
          <w:color w:val="222222"/>
          <w:kern w:val="0"/>
          <w:sz w:val="21"/>
          <w:szCs w:val="21"/>
          <w:lang w:eastAsia="ru-RU"/>
        </w:rPr>
      </w:pPr>
      <w:r w:rsidRPr="00C36724">
        <w:rPr>
          <w:rFonts w:ascii="Helvetica" w:eastAsia="Symbol" w:hAnsi="Helvetica" w:cs="Helvetica"/>
          <w:b/>
          <w:bCs/>
          <w:color w:val="222222"/>
          <w:kern w:val="0"/>
          <w:sz w:val="21"/>
          <w:szCs w:val="21"/>
          <w:lang w:eastAsia="ru-RU"/>
        </w:rPr>
        <w:t>ВЫВОДЫ.</w:t>
      </w:r>
    </w:p>
    <w:p w14:paraId="77FDBE4B" w14:textId="293EEEEF" w:rsidR="00410372" w:rsidRPr="00C36724" w:rsidRDefault="00410372" w:rsidP="00C36724"/>
    <w:sectPr w:rsidR="00410372" w:rsidRPr="00C367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B636" w14:textId="77777777" w:rsidR="000353B0" w:rsidRDefault="000353B0">
      <w:pPr>
        <w:spacing w:after="0" w:line="240" w:lineRule="auto"/>
      </w:pPr>
      <w:r>
        <w:separator/>
      </w:r>
    </w:p>
  </w:endnote>
  <w:endnote w:type="continuationSeparator" w:id="0">
    <w:p w14:paraId="0AC4D67E" w14:textId="77777777" w:rsidR="000353B0" w:rsidRDefault="0003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E167" w14:textId="77777777" w:rsidR="000353B0" w:rsidRDefault="000353B0"/>
    <w:p w14:paraId="30ECE990" w14:textId="77777777" w:rsidR="000353B0" w:rsidRDefault="000353B0"/>
    <w:p w14:paraId="0BC8F52F" w14:textId="77777777" w:rsidR="000353B0" w:rsidRDefault="000353B0"/>
    <w:p w14:paraId="3772C492" w14:textId="77777777" w:rsidR="000353B0" w:rsidRDefault="000353B0"/>
    <w:p w14:paraId="48EBED3B" w14:textId="77777777" w:rsidR="000353B0" w:rsidRDefault="000353B0"/>
    <w:p w14:paraId="1DF8C242" w14:textId="77777777" w:rsidR="000353B0" w:rsidRDefault="000353B0"/>
    <w:p w14:paraId="6B411EF0" w14:textId="77777777" w:rsidR="000353B0" w:rsidRDefault="000353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7FB24B" wp14:editId="26E7D9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2AFC" w14:textId="77777777" w:rsidR="000353B0" w:rsidRDefault="000353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FB2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2E2AFC" w14:textId="77777777" w:rsidR="000353B0" w:rsidRDefault="000353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4CC989" w14:textId="77777777" w:rsidR="000353B0" w:rsidRDefault="000353B0"/>
    <w:p w14:paraId="68DC596B" w14:textId="77777777" w:rsidR="000353B0" w:rsidRDefault="000353B0"/>
    <w:p w14:paraId="685F571A" w14:textId="77777777" w:rsidR="000353B0" w:rsidRDefault="000353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8F01E" wp14:editId="31407B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ACB6" w14:textId="77777777" w:rsidR="000353B0" w:rsidRDefault="000353B0"/>
                          <w:p w14:paraId="36F16A81" w14:textId="77777777" w:rsidR="000353B0" w:rsidRDefault="000353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8F0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DFACB6" w14:textId="77777777" w:rsidR="000353B0" w:rsidRDefault="000353B0"/>
                    <w:p w14:paraId="36F16A81" w14:textId="77777777" w:rsidR="000353B0" w:rsidRDefault="000353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9D7C9A" w14:textId="77777777" w:rsidR="000353B0" w:rsidRDefault="000353B0"/>
    <w:p w14:paraId="30C1F8F6" w14:textId="77777777" w:rsidR="000353B0" w:rsidRDefault="000353B0">
      <w:pPr>
        <w:rPr>
          <w:sz w:val="2"/>
          <w:szCs w:val="2"/>
        </w:rPr>
      </w:pPr>
    </w:p>
    <w:p w14:paraId="1C78C71E" w14:textId="77777777" w:rsidR="000353B0" w:rsidRDefault="000353B0"/>
    <w:p w14:paraId="607B83E4" w14:textId="77777777" w:rsidR="000353B0" w:rsidRDefault="000353B0">
      <w:pPr>
        <w:spacing w:after="0" w:line="240" w:lineRule="auto"/>
      </w:pPr>
    </w:p>
  </w:footnote>
  <w:footnote w:type="continuationSeparator" w:id="0">
    <w:p w14:paraId="64AD940E" w14:textId="77777777" w:rsidR="000353B0" w:rsidRDefault="0003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3B0"/>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144634</TotalTime>
  <Pages>2</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3893</cp:revision>
  <cp:lastPrinted>2009-02-06T05:36:00Z</cp:lastPrinted>
  <dcterms:created xsi:type="dcterms:W3CDTF">2024-01-07T13:43:00Z</dcterms:created>
  <dcterms:modified xsi:type="dcterms:W3CDTF">2025-08-04T06:58:00Z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