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5FED" w14:textId="77777777" w:rsidR="0014069C" w:rsidRDefault="0014069C" w:rsidP="0014069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Томенко, Кирилл Борисович.</w:t>
      </w:r>
    </w:p>
    <w:p w14:paraId="724AE248" w14:textId="77777777" w:rsidR="0014069C" w:rsidRDefault="0014069C" w:rsidP="0014069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Каталитические свойства специальных сталей и сплавов в реакциях пиролиза керосиновой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фракции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02.00.13. - Москва, 1999. - 115 с.</w:t>
      </w:r>
    </w:p>
    <w:p w14:paraId="3DD7E688" w14:textId="77777777" w:rsidR="0014069C" w:rsidRDefault="0014069C" w:rsidP="0014069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Заключение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по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теме «Нефтехимия», Томенко, Кирилл Борисович</w:t>
      </w:r>
    </w:p>
    <w:p w14:paraId="1EB3CB58" w14:textId="77777777" w:rsidR="0014069C" w:rsidRDefault="0014069C" w:rsidP="0014069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Выводы</w:t>
      </w:r>
    </w:p>
    <w:p w14:paraId="728CC3EF" w14:textId="77777777" w:rsidR="0014069C" w:rsidRDefault="0014069C" w:rsidP="0014069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Проведено исследование каталитических свойств различных сплавов в реакциях пиролиза. Показано, что каталитические свойства сплавов зависят от природы элемента и его количества в сплаве. Наличие в сплаве металлов, сорбирующих водород, позволяет подвергать пиролизу тяжелые (в сравнении с бензином) углеводороды без добавки водяного пара в зону реакции.</w:t>
      </w:r>
    </w:p>
    <w:p w14:paraId="1D45A748" w14:textId="77777777" w:rsidR="0014069C" w:rsidRDefault="0014069C" w:rsidP="0014069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2. Совмещение различных механизмов расщепления углеводородного сырья в условиях стеночного катализа металлами позволяет использовать для инициированного пиролиза этилацетат, способный генерировать в зоне реакции радикалы и молекулы, ускоряющие распад углеводородов по кислотно-основному или окислительно-восстановительному механизму. Снижение </w:t>
      </w:r>
      <w:proofErr w:type="spellStart"/>
      <w:r>
        <w:rPr>
          <w:rFonts w:ascii="Verdana" w:hAnsi="Verdana"/>
          <w:color w:val="000000"/>
          <w:sz w:val="21"/>
          <w:szCs w:val="21"/>
        </w:rPr>
        <w:t>коксообразования</w:t>
      </w:r>
      <w:proofErr w:type="spellEnd"/>
      <w:r>
        <w:rPr>
          <w:rFonts w:ascii="Verdana" w:hAnsi="Verdana"/>
          <w:color w:val="000000"/>
          <w:sz w:val="21"/>
          <w:szCs w:val="21"/>
        </w:rPr>
        <w:t>, за счёт каталитической газификации образующихся в системе продуктов уплотнения, можно добиться введением в состав сырья небольшого количества (0.3% масс.) этилацетата.</w:t>
      </w:r>
    </w:p>
    <w:p w14:paraId="142F2796" w14:textId="77777777" w:rsidR="0014069C" w:rsidRDefault="0014069C" w:rsidP="0014069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Установлено положительное влияние предварительного физического (магнитным полем и волновой обработкой) воздействия на каталитические свойства сплавов на основе железа. Показано, что предварительная обработка сплава магнитным полем позволяет повысить выходы целевых продуктов пиролиза. Предварительная волновая обработка позволяет стабилизировать структуру сплава.</w:t>
      </w:r>
    </w:p>
    <w:p w14:paraId="700E6255" w14:textId="77777777" w:rsidR="0014069C" w:rsidRDefault="0014069C" w:rsidP="0014069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 Представленные результаты свидетельствуют, по-видимому, о том, что волновая обработка на какое-то время позволяет сориентировать определённым образом атомы (ядра атомов) в сплаве. Поэтому перспективным, с нашей точки зрения является такой эксперимент: сориентировать в процессе волновой обработки («Ротан») ядра атомов в расплаве, а затем спровоцировать его немедленное затвердевание, с тем чтобы не утратить эту ориентацию. Отметим также, что при изготовлении материалов с ориентированными ядрами можно получить сплавы с уникальными свойствами, что может представлять практический интерес.</w:t>
      </w:r>
    </w:p>
    <w:p w14:paraId="72DF4399" w14:textId="77777777" w:rsidR="0014069C" w:rsidRDefault="0014069C" w:rsidP="0014069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5. Волновая обработка топлива интенсифицирует процесс термического разложения керосина, давая возможность получать более высокие выходы по основным продуктам пиролиза. При Т=780 °С получены (вследствие обработки ТС-1) результаты, которые превосходят показатели, полученные при пиролизе (Т=820 °С) необработанного сырья. Становится возможным (в пределах до 30% </w:t>
      </w:r>
      <w:proofErr w:type="spellStart"/>
      <w:r>
        <w:rPr>
          <w:rFonts w:ascii="Verdana" w:hAnsi="Verdana"/>
          <w:color w:val="000000"/>
          <w:sz w:val="21"/>
          <w:szCs w:val="21"/>
        </w:rPr>
        <w:t>отн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.) повысить суммарный выход низших олефинов, а по выходу дивинила получена более ощутимая разница (~50% </w:t>
      </w:r>
      <w:proofErr w:type="spellStart"/>
      <w:r>
        <w:rPr>
          <w:rFonts w:ascii="Verdana" w:hAnsi="Verdana"/>
          <w:color w:val="000000"/>
          <w:sz w:val="21"/>
          <w:szCs w:val="21"/>
        </w:rPr>
        <w:t>отн</w:t>
      </w:r>
      <w:proofErr w:type="spellEnd"/>
      <w:r>
        <w:rPr>
          <w:rFonts w:ascii="Verdana" w:hAnsi="Verdana"/>
          <w:color w:val="000000"/>
          <w:sz w:val="21"/>
          <w:szCs w:val="21"/>
        </w:rPr>
        <w:t>.).</w:t>
      </w:r>
    </w:p>
    <w:p w14:paraId="7A3133FF" w14:textId="77777777" w:rsidR="0014069C" w:rsidRDefault="0014069C" w:rsidP="0014069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6. Представленные результаты показывают, что при создании систем ХРТ и активной тепловой защиты перспективных летательных аппаратов выбор конструкционного материала для их изготовления необходимо осуществлять с учётом не только прочностных характеристик металла при заданной температуре эксплуатации, но и рассматривать возможное использование каталитических свойств сплавов.</w:t>
      </w:r>
    </w:p>
    <w:p w14:paraId="713AD9BE" w14:textId="650301F0" w:rsidR="00BA5E4F" w:rsidRPr="0014069C" w:rsidRDefault="00BA5E4F" w:rsidP="0014069C"/>
    <w:sectPr w:rsidR="00BA5E4F" w:rsidRPr="001406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0B53" w14:textId="77777777" w:rsidR="005E0812" w:rsidRDefault="005E0812">
      <w:pPr>
        <w:spacing w:after="0" w:line="240" w:lineRule="auto"/>
      </w:pPr>
      <w:r>
        <w:separator/>
      </w:r>
    </w:p>
  </w:endnote>
  <w:endnote w:type="continuationSeparator" w:id="0">
    <w:p w14:paraId="3E4653B4" w14:textId="77777777" w:rsidR="005E0812" w:rsidRDefault="005E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22BF" w14:textId="77777777" w:rsidR="005E0812" w:rsidRDefault="005E0812">
      <w:pPr>
        <w:spacing w:after="0" w:line="240" w:lineRule="auto"/>
      </w:pPr>
      <w:r>
        <w:separator/>
      </w:r>
    </w:p>
  </w:footnote>
  <w:footnote w:type="continuationSeparator" w:id="0">
    <w:p w14:paraId="0AA16A01" w14:textId="77777777" w:rsidR="005E0812" w:rsidRDefault="005E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08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812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141631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8498</cp:revision>
  <dcterms:created xsi:type="dcterms:W3CDTF">2024-06-20T08:51:00Z</dcterms:created>
  <dcterms:modified xsi:type="dcterms:W3CDTF">2025-02-14T21:48:00Z</dcterms:modified>
  <cp:category/>
</cp:coreProperties>
</file>