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7E02"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Зикрин, Б.О.</w:t>
      </w:r>
    </w:p>
    <w:p w14:paraId="5F9FEB11"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Лазерное возбуждение высоких колебательных состояний молекул гексафторида серы : диссертация ... кандидата физико-математических наук : 01.04.04. - Москва, 1984. - 108 с. : ил.</w:t>
      </w:r>
    </w:p>
    <w:p w14:paraId="1509CAF0"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Оглавление диссертациикандидат физико-математических наук Зикрин, Б.О.</w:t>
      </w:r>
    </w:p>
    <w:p w14:paraId="33BB11E9"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Введение.стр. 4-П</w:t>
      </w:r>
    </w:p>
    <w:p w14:paraId="2AAADE61"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Глава I. Исследование в области квазиконтинуума колебательного возбуждения,и диссоциа-. ции молекул 5/^ .12</w:t>
      </w:r>
    </w:p>
    <w:p w14:paraId="7821F4B2"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I. Экспериментальная установка.и.методика. измерений.13</w:t>
      </w:r>
    </w:p>
    <w:p w14:paraId="49B5391D"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2. Многофотонное поглощение и диссоциация молекул при одночастотном.лазерном. возбуждении.20</w:t>
      </w:r>
    </w:p>
    <w:p w14:paraId="485CEF77"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3. Спектральные характеристики возбуждения и диссоциации молекул $при двухчастотном воздействии лазерного излучения. 26</w:t>
      </w:r>
    </w:p>
    <w:p w14:paraId="305B9195"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Глава П. Исследование распределения 'й^^щенной молекулой энергии по ее^алефатель-ным модам и процесса колебательного межмодового энергообмена методами линейной Ж и КАРС-спектроскопии. 37</w:t>
      </w:r>
    </w:p>
    <w:p w14:paraId="43ECC371"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I. Параметры спектра линейного поглощения газа по мере увеличения уровня возбуждения. 38</w:t>
      </w:r>
    </w:p>
    <w:p w14:paraId="6D12965F"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2. Кинетика спектров линейного поглощения молекул , возбужденных в.интенсивг. ном лазерном поле. 38</w:t>
      </w:r>
    </w:p>
    <w:p w14:paraId="7D1FAFEC"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3. Кинетика спектров линейного поглощения молекул , возбужденных столкнове-.</w:t>
      </w:r>
    </w:p>
    <w:p w14:paraId="43ACE2DA"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34, г ниями с молекулами ¿г . 57</w:t>
      </w:r>
    </w:p>
    <w:p w14:paraId="5A87913F"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4. КАРС-зондирование населенностей колебательных уровней моды ¡^ нолекул гексафторида серы при различных уровнях.воз-. буждения. 62</w:t>
      </w:r>
    </w:p>
    <w:p w14:paraId="1DDC05BD"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Глава Ш. Исследование роли столкновений йа процесс возбуждения. молекул в ИК-лазерном поле. 69</w:t>
      </w:r>
    </w:p>
    <w:p w14:paraId="1CD4F410"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I. Скорость обмена колебательной энергии в поле лазерного излучения между молекулами гексафторида серы различного изотопического состава. 70</w:t>
      </w:r>
    </w:p>
    <w:p w14:paraId="30A3B978"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2. Скорость колебательного межизотопного обмес1 Г ^С Г на молекул ; рг6 при селективном возбуждении молекул . 76</w:t>
      </w:r>
    </w:p>
    <w:p w14:paraId="140EF827"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3. Доля молекул, возбужденных в интенсивном ИК-поле; влияние длительности лазерного импульса и столкновений с молекулами буферного газа.82</w:t>
      </w:r>
    </w:p>
    <w:p w14:paraId="1D52B58E" w14:textId="77777777" w:rsidR="000F0636" w:rsidRPr="000F0636" w:rsidRDefault="000F0636" w:rsidP="000F0636">
      <w:pPr>
        <w:rPr>
          <w:rFonts w:ascii="Helvetica" w:eastAsia="Symbol" w:hAnsi="Helvetica" w:cs="Helvetica"/>
          <w:b/>
          <w:bCs/>
          <w:color w:val="222222"/>
          <w:kern w:val="0"/>
          <w:sz w:val="21"/>
          <w:szCs w:val="21"/>
          <w:lang w:eastAsia="ru-RU"/>
        </w:rPr>
      </w:pPr>
      <w:r w:rsidRPr="000F0636">
        <w:rPr>
          <w:rFonts w:ascii="Helvetica" w:eastAsia="Symbol" w:hAnsi="Helvetica" w:cs="Helvetica"/>
          <w:b/>
          <w:bCs/>
          <w:color w:val="222222"/>
          <w:kern w:val="0"/>
          <w:sz w:val="21"/>
          <w:szCs w:val="21"/>
          <w:lang w:eastAsia="ru-RU"/>
        </w:rPr>
        <w:t>§ 4. Насыщение лазерного поглощения в системе высоких колебательных уровней моле-. кулы ,$Г6 .87</w:t>
      </w:r>
    </w:p>
    <w:p w14:paraId="3869883D" w14:textId="60BA7A88" w:rsidR="00F11235" w:rsidRPr="000F0636" w:rsidRDefault="00F11235" w:rsidP="000F0636"/>
    <w:sectPr w:rsidR="00F11235" w:rsidRPr="000F06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9DB2" w14:textId="77777777" w:rsidR="00650174" w:rsidRDefault="00650174">
      <w:pPr>
        <w:spacing w:after="0" w:line="240" w:lineRule="auto"/>
      </w:pPr>
      <w:r>
        <w:separator/>
      </w:r>
    </w:p>
  </w:endnote>
  <w:endnote w:type="continuationSeparator" w:id="0">
    <w:p w14:paraId="38C06C5C" w14:textId="77777777" w:rsidR="00650174" w:rsidRDefault="0065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13A1" w14:textId="77777777" w:rsidR="00650174" w:rsidRDefault="00650174"/>
    <w:p w14:paraId="2FCFF975" w14:textId="77777777" w:rsidR="00650174" w:rsidRDefault="00650174"/>
    <w:p w14:paraId="58A1BB8B" w14:textId="77777777" w:rsidR="00650174" w:rsidRDefault="00650174"/>
    <w:p w14:paraId="4FA4AC9F" w14:textId="77777777" w:rsidR="00650174" w:rsidRDefault="00650174"/>
    <w:p w14:paraId="7B7F2387" w14:textId="77777777" w:rsidR="00650174" w:rsidRDefault="00650174"/>
    <w:p w14:paraId="5782F517" w14:textId="77777777" w:rsidR="00650174" w:rsidRDefault="00650174"/>
    <w:p w14:paraId="560167B8" w14:textId="77777777" w:rsidR="00650174" w:rsidRDefault="006501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D6454D" wp14:editId="612D76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A5ED4" w14:textId="77777777" w:rsidR="00650174" w:rsidRDefault="006501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645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3A5ED4" w14:textId="77777777" w:rsidR="00650174" w:rsidRDefault="006501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4DB0F" w14:textId="77777777" w:rsidR="00650174" w:rsidRDefault="00650174"/>
    <w:p w14:paraId="6284806D" w14:textId="77777777" w:rsidR="00650174" w:rsidRDefault="00650174"/>
    <w:p w14:paraId="103FB55C" w14:textId="77777777" w:rsidR="00650174" w:rsidRDefault="006501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237E85" wp14:editId="74B983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DCA4" w14:textId="77777777" w:rsidR="00650174" w:rsidRDefault="00650174"/>
                          <w:p w14:paraId="440F3288" w14:textId="77777777" w:rsidR="00650174" w:rsidRDefault="006501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37E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ADCA4" w14:textId="77777777" w:rsidR="00650174" w:rsidRDefault="00650174"/>
                    <w:p w14:paraId="440F3288" w14:textId="77777777" w:rsidR="00650174" w:rsidRDefault="006501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D4324" w14:textId="77777777" w:rsidR="00650174" w:rsidRDefault="00650174"/>
    <w:p w14:paraId="38A5A92D" w14:textId="77777777" w:rsidR="00650174" w:rsidRDefault="00650174">
      <w:pPr>
        <w:rPr>
          <w:sz w:val="2"/>
          <w:szCs w:val="2"/>
        </w:rPr>
      </w:pPr>
    </w:p>
    <w:p w14:paraId="4657E8CE" w14:textId="77777777" w:rsidR="00650174" w:rsidRDefault="00650174"/>
    <w:p w14:paraId="358B0F49" w14:textId="77777777" w:rsidR="00650174" w:rsidRDefault="00650174">
      <w:pPr>
        <w:spacing w:after="0" w:line="240" w:lineRule="auto"/>
      </w:pPr>
    </w:p>
  </w:footnote>
  <w:footnote w:type="continuationSeparator" w:id="0">
    <w:p w14:paraId="4DA20755" w14:textId="77777777" w:rsidR="00650174" w:rsidRDefault="0065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7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173802</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5554</cp:revision>
  <cp:lastPrinted>2009-02-06T05:36:00Z</cp:lastPrinted>
  <dcterms:created xsi:type="dcterms:W3CDTF">2024-01-07T13:43:00Z</dcterms:created>
  <dcterms:modified xsi:type="dcterms:W3CDTF">2025-09-30T15:54:00Z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