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37FE" w14:textId="77777777" w:rsidR="00E603FA" w:rsidRDefault="00E603FA" w:rsidP="00E603FA">
      <w:pPr>
        <w:pStyle w:val="210"/>
        <w:shd w:val="clear" w:color="auto" w:fill="auto"/>
        <w:spacing w:after="714"/>
        <w:ind w:left="40"/>
      </w:pPr>
      <w:r>
        <w:rPr>
          <w:rStyle w:val="21"/>
          <w:color w:val="000000"/>
        </w:rPr>
        <w:t>МИНИСТЕРСТВО ОБРАЗОВАНИЯ И НАУКИ УКРАИНЫ</w:t>
      </w:r>
      <w:r>
        <w:rPr>
          <w:rStyle w:val="21"/>
          <w:color w:val="000000"/>
        </w:rPr>
        <w:br/>
        <w:t>ДОНБАССКИЙ ГОСУДАРСТВЕННЫЙ ТЕХНИЧЕСКИЙ УНИВЕРСИТЕТ</w:t>
      </w:r>
    </w:p>
    <w:p w14:paraId="7091FB4A" w14:textId="77777777" w:rsidR="00E603FA" w:rsidRDefault="00E603FA" w:rsidP="00E603FA">
      <w:pPr>
        <w:pStyle w:val="210"/>
        <w:shd w:val="clear" w:color="auto" w:fill="auto"/>
        <w:spacing w:after="507" w:line="280" w:lineRule="exact"/>
        <w:ind w:left="7180"/>
        <w:jc w:val="left"/>
      </w:pPr>
      <w:r>
        <w:rPr>
          <w:rStyle w:val="21"/>
          <w:color w:val="000000"/>
        </w:rPr>
        <w:t>На правах рукописи</w:t>
      </w:r>
    </w:p>
    <w:p w14:paraId="2B6234EE" w14:textId="77777777" w:rsidR="00E603FA" w:rsidRDefault="00E603FA" w:rsidP="00E603FA">
      <w:pPr>
        <w:pStyle w:val="210"/>
        <w:shd w:val="clear" w:color="auto" w:fill="auto"/>
        <w:spacing w:after="507" w:line="280" w:lineRule="exact"/>
        <w:ind w:left="40"/>
      </w:pPr>
      <w:r>
        <w:rPr>
          <w:rStyle w:val="21"/>
          <w:color w:val="000000"/>
        </w:rPr>
        <w:t>БЕЛОХА ГАЛИНА СЕРГЕЕВНА</w:t>
      </w:r>
    </w:p>
    <w:p w14:paraId="7195496D" w14:textId="77777777" w:rsidR="00E603FA" w:rsidRDefault="00E603FA" w:rsidP="00E603FA">
      <w:pPr>
        <w:pStyle w:val="210"/>
        <w:shd w:val="clear" w:color="auto" w:fill="auto"/>
        <w:spacing w:after="1057" w:line="280" w:lineRule="exact"/>
        <w:ind w:left="7180"/>
        <w:jc w:val="left"/>
      </w:pPr>
      <w:r>
        <w:rPr>
          <w:rStyle w:val="21"/>
          <w:color w:val="000000"/>
        </w:rPr>
        <w:t>УДК 621.316.721</w:t>
      </w:r>
    </w:p>
    <w:p w14:paraId="072ED8EE" w14:textId="77777777" w:rsidR="00E603FA" w:rsidRDefault="00E603FA" w:rsidP="00E603FA">
      <w:pPr>
        <w:pStyle w:val="210"/>
        <w:shd w:val="clear" w:color="auto" w:fill="auto"/>
        <w:spacing w:after="710" w:line="418" w:lineRule="exact"/>
        <w:ind w:left="40"/>
      </w:pPr>
      <w:r>
        <w:rPr>
          <w:rStyle w:val="21"/>
          <w:color w:val="000000"/>
        </w:rPr>
        <w:t>РАЗРАБОТКА И ИССЛЕДОВАНИЕ ИСТОЧНИКОВ ПИТАНИЯ</w:t>
      </w:r>
      <w:r>
        <w:rPr>
          <w:rStyle w:val="21"/>
          <w:color w:val="000000"/>
        </w:rPr>
        <w:br/>
        <w:t>С РЕЛЕЙНЫМ УПРАВЛЕНИЕМ</w:t>
      </w:r>
    </w:p>
    <w:p w14:paraId="2B44DF87" w14:textId="77777777" w:rsidR="00E603FA" w:rsidRDefault="00E603FA" w:rsidP="00E603FA">
      <w:pPr>
        <w:pStyle w:val="210"/>
        <w:shd w:val="clear" w:color="auto" w:fill="auto"/>
        <w:spacing w:after="1407" w:line="280" w:lineRule="exact"/>
        <w:ind w:left="40"/>
      </w:pPr>
      <w:r>
        <w:rPr>
          <w:rStyle w:val="21"/>
          <w:color w:val="000000"/>
        </w:rPr>
        <w:t>05.09.12 Полупроводниковые преобразователи электроэнергии</w:t>
      </w:r>
    </w:p>
    <w:p w14:paraId="0C40194F" w14:textId="77777777" w:rsidR="00E603FA" w:rsidRDefault="00E603FA" w:rsidP="00E603FA">
      <w:pPr>
        <w:pStyle w:val="210"/>
        <w:shd w:val="clear" w:color="auto" w:fill="auto"/>
        <w:spacing w:after="87" w:line="280" w:lineRule="exact"/>
        <w:ind w:left="40"/>
      </w:pPr>
      <w:r>
        <w:rPr>
          <w:rStyle w:val="21"/>
          <w:color w:val="000000"/>
        </w:rPr>
        <w:t>Диссертация</w:t>
      </w:r>
    </w:p>
    <w:p w14:paraId="1217A852" w14:textId="77777777" w:rsidR="00E603FA" w:rsidRDefault="00E603FA" w:rsidP="00E603FA">
      <w:pPr>
        <w:pStyle w:val="210"/>
        <w:shd w:val="clear" w:color="auto" w:fill="auto"/>
        <w:spacing w:after="1407" w:line="280" w:lineRule="exact"/>
        <w:ind w:left="40"/>
      </w:pPr>
      <w:r>
        <w:rPr>
          <w:rStyle w:val="21"/>
          <w:color w:val="000000"/>
        </w:rPr>
        <w:t>на соискание ученой степени кандидата технических наук</w:t>
      </w:r>
    </w:p>
    <w:p w14:paraId="30A1033E" w14:textId="77777777" w:rsidR="00E603FA" w:rsidRDefault="00E603FA" w:rsidP="00E603FA">
      <w:pPr>
        <w:pStyle w:val="210"/>
        <w:shd w:val="clear" w:color="auto" w:fill="auto"/>
        <w:spacing w:after="0" w:line="280" w:lineRule="exact"/>
        <w:jc w:val="right"/>
      </w:pPr>
      <w:r>
        <w:rPr>
          <w:rStyle w:val="21"/>
          <w:color w:val="000000"/>
        </w:rPr>
        <w:t>Научный руководитель</w:t>
      </w:r>
    </w:p>
    <w:p w14:paraId="2C0636DE" w14:textId="77777777" w:rsidR="00E603FA" w:rsidRDefault="00E603FA" w:rsidP="00E603FA">
      <w:pPr>
        <w:pStyle w:val="210"/>
        <w:shd w:val="clear" w:color="auto" w:fill="auto"/>
        <w:spacing w:after="1660" w:line="317" w:lineRule="exact"/>
        <w:ind w:left="6300"/>
        <w:jc w:val="right"/>
      </w:pPr>
      <w:proofErr w:type="spellStart"/>
      <w:r>
        <w:rPr>
          <w:rStyle w:val="21"/>
          <w:color w:val="000000"/>
        </w:rPr>
        <w:t>Самчелеев</w:t>
      </w:r>
      <w:proofErr w:type="spellEnd"/>
      <w:r>
        <w:rPr>
          <w:rStyle w:val="21"/>
          <w:color w:val="000000"/>
        </w:rPr>
        <w:t xml:space="preserve"> Юрий Павлович, канд. техн. наук, доцент</w:t>
      </w:r>
    </w:p>
    <w:p w14:paraId="0573B838" w14:textId="77777777" w:rsidR="00E603FA" w:rsidRDefault="00E603FA" w:rsidP="00E603FA">
      <w:pPr>
        <w:pStyle w:val="210"/>
        <w:shd w:val="clear" w:color="auto" w:fill="auto"/>
        <w:spacing w:after="261" w:line="418" w:lineRule="exact"/>
        <w:ind w:left="40"/>
      </w:pPr>
      <w:r>
        <w:rPr>
          <w:rStyle w:val="21"/>
          <w:color w:val="000000"/>
        </w:rPr>
        <w:lastRenderedPageBreak/>
        <w:t>Лисичанск - 2015</w:t>
      </w:r>
      <w:r>
        <w:rPr>
          <w:rStyle w:val="21"/>
          <w:color w:val="000000"/>
        </w:rPr>
        <w:br/>
        <w:t>СОДЕРЖАНИЕ</w:t>
      </w:r>
    </w:p>
    <w:p w14:paraId="436F0074" w14:textId="4C64AACE" w:rsidR="00E603FA" w:rsidRDefault="00E603FA" w:rsidP="00E603FA">
      <w:pPr>
        <w:pStyle w:val="210"/>
        <w:shd w:val="clear" w:color="auto" w:fill="auto"/>
        <w:spacing w:after="0" w:line="317" w:lineRule="exact"/>
        <w:ind w:right="42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71BD81D" wp14:editId="7230922D">
                <wp:simplePos x="0" y="0"/>
                <wp:positionH relativeFrom="margin">
                  <wp:posOffset>6038215</wp:posOffset>
                </wp:positionH>
                <wp:positionV relativeFrom="paragraph">
                  <wp:posOffset>-20320</wp:posOffset>
                </wp:positionV>
                <wp:extent cx="109855" cy="355600"/>
                <wp:effectExtent l="0" t="0" r="0" b="635"/>
                <wp:wrapSquare wrapText="left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EC07A" w14:textId="77777777" w:rsidR="00E603FA" w:rsidRDefault="00E603FA" w:rsidP="00E603FA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5</w:t>
                            </w:r>
                          </w:p>
                          <w:p w14:paraId="1C6AF066" w14:textId="77777777" w:rsidR="00E603FA" w:rsidRDefault="00E603FA" w:rsidP="00E603FA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BD81D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475.45pt;margin-top:-1.6pt;width:8.65pt;height:2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" filled="f" stroked="f">
                <v:textbox style="mso-fit-shape-to-text:t" inset="0,0,0,0">
                  <w:txbxContent>
                    <w:p w14:paraId="623EC07A" w14:textId="77777777" w:rsidR="00E603FA" w:rsidRDefault="00E603FA" w:rsidP="00E603FA">
                      <w:pPr>
                        <w:pStyle w:val="21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5</w:t>
                      </w:r>
                    </w:p>
                    <w:p w14:paraId="1C6AF066" w14:textId="77777777" w:rsidR="00E603FA" w:rsidRDefault="00E603FA" w:rsidP="00E603FA">
                      <w:pPr>
                        <w:pStyle w:val="21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ПЕРЕЧЕНЬ УСЛОВНЫХ СОКРАЩЕНИЙ ВВЕДЕНИЕ</w:t>
      </w:r>
      <w:r>
        <w:br w:type="page"/>
      </w:r>
    </w:p>
    <w:p w14:paraId="14714041" w14:textId="77777777" w:rsidR="00E603FA" w:rsidRDefault="00E603FA" w:rsidP="00E603FA">
      <w:pPr>
        <w:pStyle w:val="210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0" w:line="317" w:lineRule="exact"/>
        <w:ind w:firstLine="0"/>
        <w:jc w:val="both"/>
      </w:pPr>
      <w:r>
        <w:rPr>
          <w:rStyle w:val="21"/>
          <w:color w:val="000000"/>
        </w:rPr>
        <w:lastRenderedPageBreak/>
        <w:t>СОСТОЯНИЕ И ТЕНДЕНЦИИ РАЗВИТИЯ ИСТОЧНИКОВ ПИТАНИЯ</w:t>
      </w:r>
    </w:p>
    <w:p w14:paraId="57BAB67C" w14:textId="77777777" w:rsidR="00E603FA" w:rsidRDefault="00E603FA" w:rsidP="00E603FA">
      <w:pPr>
        <w:pStyle w:val="90"/>
        <w:shd w:val="clear" w:color="auto" w:fill="auto"/>
        <w:tabs>
          <w:tab w:val="right" w:pos="961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9"/>
          <w:color w:val="000000"/>
        </w:rPr>
        <w:t>ЭЛЕКТРОМАГНИТНО СОВМЕСТИМЫХ С СЕТЬЮ</w:t>
      </w:r>
      <w:r>
        <w:rPr>
          <w:rStyle w:val="9"/>
          <w:color w:val="000000"/>
        </w:rPr>
        <w:tab/>
        <w:t>12</w:t>
      </w:r>
    </w:p>
    <w:p w14:paraId="30F787B8" w14:textId="77777777" w:rsidR="00E603FA" w:rsidRDefault="00E603FA" w:rsidP="00E603FA">
      <w:pPr>
        <w:pStyle w:val="90"/>
        <w:numPr>
          <w:ilvl w:val="0"/>
          <w:numId w:val="8"/>
        </w:numPr>
        <w:shd w:val="clear" w:color="auto" w:fill="auto"/>
        <w:tabs>
          <w:tab w:val="left" w:pos="325"/>
          <w:tab w:val="right" w:pos="9616"/>
        </w:tabs>
        <w:spacing w:line="317" w:lineRule="exact"/>
      </w:pPr>
      <w:r>
        <w:rPr>
          <w:rStyle w:val="9"/>
          <w:color w:val="000000"/>
        </w:rPr>
        <w:t>ТРЕХФАЗНЫЕ ИСТОЧНИКИ ПИТАНИЯ</w:t>
      </w:r>
      <w:r>
        <w:rPr>
          <w:rStyle w:val="9"/>
          <w:color w:val="000000"/>
        </w:rPr>
        <w:tab/>
        <w:t>32</w:t>
      </w:r>
    </w:p>
    <w:p w14:paraId="231E5B10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12"/>
          <w:tab w:val="right" w:pos="9616"/>
        </w:tabs>
        <w:spacing w:line="317" w:lineRule="exact"/>
      </w:pPr>
      <w:r>
        <w:rPr>
          <w:rStyle w:val="9"/>
          <w:color w:val="000000"/>
        </w:rPr>
        <w:t>Прин</w:t>
      </w:r>
      <w:r>
        <w:rPr>
          <w:color w:val="000000"/>
        </w:rPr>
        <w:t>ц</w:t>
      </w:r>
      <w:r>
        <w:rPr>
          <w:rStyle w:val="9"/>
          <w:color w:val="000000"/>
        </w:rPr>
        <w:t>ип построения систем стабилизации тока</w:t>
      </w:r>
      <w:r>
        <w:rPr>
          <w:rStyle w:val="9"/>
          <w:color w:val="000000"/>
        </w:rPr>
        <w:tab/>
        <w:t>32</w:t>
      </w:r>
    </w:p>
    <w:p w14:paraId="5E9837A6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23"/>
          <w:tab w:val="right" w:pos="9616"/>
        </w:tabs>
        <w:spacing w:line="317" w:lineRule="exact"/>
      </w:pPr>
      <w:r>
        <w:rPr>
          <w:rStyle w:val="9"/>
          <w:color w:val="000000"/>
        </w:rPr>
        <w:t>Функциональная схема системы стабилизации тока</w:t>
      </w:r>
      <w:r>
        <w:rPr>
          <w:rStyle w:val="9"/>
          <w:color w:val="000000"/>
        </w:rPr>
        <w:tab/>
        <w:t>41</w:t>
      </w:r>
    </w:p>
    <w:p w14:paraId="109BB60C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line="317" w:lineRule="exact"/>
      </w:pPr>
      <w:r>
        <w:rPr>
          <w:rStyle w:val="9"/>
          <w:color w:val="000000"/>
        </w:rPr>
        <w:t>Разработка математических моделей</w:t>
      </w:r>
      <w:r>
        <w:rPr>
          <w:rStyle w:val="9"/>
          <w:color w:val="000000"/>
        </w:rPr>
        <w:tab/>
        <w:t>44</w:t>
      </w:r>
    </w:p>
    <w:p w14:paraId="40A39C90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line="317" w:lineRule="exact"/>
      </w:pPr>
      <w:r>
        <w:rPr>
          <w:rStyle w:val="9"/>
          <w:color w:val="000000"/>
        </w:rPr>
        <w:t>Определение частоты релейного режима</w:t>
      </w:r>
      <w:r>
        <w:rPr>
          <w:rStyle w:val="9"/>
          <w:color w:val="000000"/>
        </w:rPr>
        <w:tab/>
        <w:t>50</w:t>
      </w:r>
    </w:p>
    <w:p w14:paraId="5FBA0E9C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line="317" w:lineRule="exact"/>
      </w:pPr>
      <w:r>
        <w:rPr>
          <w:rStyle w:val="9"/>
          <w:color w:val="000000"/>
        </w:rPr>
        <w:t>Электромагнитные процессы</w:t>
      </w:r>
      <w:r>
        <w:rPr>
          <w:rStyle w:val="9"/>
          <w:color w:val="000000"/>
        </w:rPr>
        <w:tab/>
        <w:t>56</w:t>
      </w:r>
    </w:p>
    <w:p w14:paraId="7FCF6FC1" w14:textId="77777777" w:rsidR="00E603FA" w:rsidRDefault="00E603FA" w:rsidP="00E603FA">
      <w:pPr>
        <w:pStyle w:val="90"/>
        <w:numPr>
          <w:ilvl w:val="3"/>
          <w:numId w:val="8"/>
        </w:numPr>
        <w:shd w:val="clear" w:color="auto" w:fill="auto"/>
        <w:tabs>
          <w:tab w:val="left" w:pos="934"/>
        </w:tabs>
        <w:spacing w:line="317" w:lineRule="exact"/>
      </w:pPr>
      <w:r>
        <w:rPr>
          <w:rStyle w:val="9"/>
          <w:color w:val="000000"/>
        </w:rPr>
        <w:t>Электромагнитные процессы при формировании в нагрузке постоянного</w:t>
      </w:r>
    </w:p>
    <w:p w14:paraId="53FF2D55" w14:textId="77777777" w:rsidR="00E603FA" w:rsidRDefault="00E603FA" w:rsidP="00E603FA">
      <w:pPr>
        <w:pStyle w:val="90"/>
        <w:shd w:val="clear" w:color="auto" w:fill="auto"/>
        <w:tabs>
          <w:tab w:val="right" w:pos="9616"/>
        </w:tabs>
      </w:pPr>
      <w:r>
        <w:rPr>
          <w:rStyle w:val="9"/>
          <w:color w:val="000000"/>
        </w:rPr>
        <w:t>тока</w:t>
      </w:r>
      <w:r>
        <w:rPr>
          <w:rStyle w:val="9"/>
          <w:color w:val="000000"/>
        </w:rPr>
        <w:tab/>
        <w:t>57</w:t>
      </w:r>
    </w:p>
    <w:p w14:paraId="7F7AF735" w14:textId="77777777" w:rsidR="00E603FA" w:rsidRDefault="00E603FA" w:rsidP="00E603FA">
      <w:pPr>
        <w:pStyle w:val="90"/>
        <w:numPr>
          <w:ilvl w:val="3"/>
          <w:numId w:val="8"/>
        </w:numPr>
        <w:shd w:val="clear" w:color="auto" w:fill="auto"/>
        <w:tabs>
          <w:tab w:val="left" w:pos="958"/>
        </w:tabs>
        <w:spacing w:line="317" w:lineRule="exact"/>
      </w:pPr>
      <w:r>
        <w:rPr>
          <w:rStyle w:val="9"/>
          <w:color w:val="000000"/>
        </w:rPr>
        <w:t>Электромагнитные процессы при формировании в нагрузке тока</w:t>
      </w:r>
    </w:p>
    <w:p w14:paraId="2B6AAA96" w14:textId="77777777" w:rsidR="00E603FA" w:rsidRDefault="00E603FA" w:rsidP="00E603FA">
      <w:pPr>
        <w:pStyle w:val="90"/>
        <w:shd w:val="clear" w:color="auto" w:fill="auto"/>
        <w:tabs>
          <w:tab w:val="right" w:pos="9616"/>
        </w:tabs>
      </w:pPr>
      <w:r>
        <w:rPr>
          <w:rStyle w:val="9"/>
          <w:color w:val="000000"/>
        </w:rPr>
        <w:t>синусоидальной формы</w:t>
      </w:r>
      <w:r>
        <w:rPr>
          <w:rStyle w:val="9"/>
          <w:color w:val="000000"/>
        </w:rPr>
        <w:tab/>
        <w:t>61</w:t>
      </w:r>
    </w:p>
    <w:p w14:paraId="361EF98F" w14:textId="77777777" w:rsidR="00E603FA" w:rsidRDefault="00E603FA" w:rsidP="00E603FA">
      <w:pPr>
        <w:pStyle w:val="90"/>
        <w:numPr>
          <w:ilvl w:val="3"/>
          <w:numId w:val="8"/>
        </w:numPr>
        <w:shd w:val="clear" w:color="auto" w:fill="auto"/>
        <w:tabs>
          <w:tab w:val="left" w:pos="958"/>
          <w:tab w:val="right" w:pos="9616"/>
        </w:tabs>
        <w:spacing w:line="317" w:lineRule="exact"/>
      </w:pPr>
      <w:r>
        <w:rPr>
          <w:rStyle w:val="9"/>
          <w:color w:val="000000"/>
        </w:rPr>
        <w:t>Определение величины емкости конденсаторов</w:t>
      </w:r>
      <w:r>
        <w:rPr>
          <w:rStyle w:val="9"/>
          <w:color w:val="000000"/>
        </w:rPr>
        <w:tab/>
        <w:t>63</w:t>
      </w:r>
    </w:p>
    <w:p w14:paraId="5D58BE36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line="317" w:lineRule="exact"/>
      </w:pPr>
      <w:r>
        <w:rPr>
          <w:rStyle w:val="9"/>
          <w:color w:val="000000"/>
        </w:rPr>
        <w:t>Цифровое моделирование систем стабилизации тока</w:t>
      </w:r>
      <w:r>
        <w:rPr>
          <w:rStyle w:val="9"/>
          <w:color w:val="000000"/>
        </w:rPr>
        <w:tab/>
        <w:t>65</w:t>
      </w:r>
    </w:p>
    <w:p w14:paraId="30860099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line="317" w:lineRule="exact"/>
      </w:pPr>
      <w:hyperlink w:anchor="bookmark75" w:tooltip="Current Document" w:history="1">
        <w:r>
          <w:rPr>
            <w:rStyle w:val="9"/>
            <w:color w:val="000000"/>
          </w:rPr>
          <w:t>Гармонический состав потребляемых токов</w:t>
        </w:r>
        <w:r>
          <w:rPr>
            <w:rStyle w:val="9"/>
            <w:color w:val="000000"/>
          </w:rPr>
          <w:tab/>
          <w:t>71</w:t>
        </w:r>
      </w:hyperlink>
    </w:p>
    <w:p w14:paraId="1FD1C566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</w:tabs>
        <w:spacing w:line="317" w:lineRule="exact"/>
      </w:pPr>
      <w:r>
        <w:rPr>
          <w:rStyle w:val="9"/>
          <w:color w:val="000000"/>
        </w:rPr>
        <w:t>Влияние дестабилизирующих факторов на работу систем стабилизации</w:t>
      </w:r>
    </w:p>
    <w:p w14:paraId="4D8EAF66" w14:textId="77777777" w:rsidR="00E603FA" w:rsidRDefault="00E603FA" w:rsidP="00E603FA">
      <w:pPr>
        <w:pStyle w:val="90"/>
        <w:shd w:val="clear" w:color="auto" w:fill="auto"/>
        <w:tabs>
          <w:tab w:val="right" w:pos="9616"/>
        </w:tabs>
      </w:pPr>
      <w:r>
        <w:rPr>
          <w:rStyle w:val="9"/>
          <w:color w:val="000000"/>
        </w:rPr>
        <w:t>тока</w:t>
      </w:r>
      <w:r>
        <w:rPr>
          <w:rStyle w:val="9"/>
          <w:color w:val="000000"/>
        </w:rPr>
        <w:tab/>
        <w:t>72</w:t>
      </w:r>
    </w:p>
    <w:p w14:paraId="75EBB19F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line="317" w:lineRule="exact"/>
      </w:pPr>
      <w:r>
        <w:rPr>
          <w:rStyle w:val="9"/>
          <w:color w:val="000000"/>
        </w:rPr>
        <w:t>Влияние параметров систем стабилизации</w:t>
      </w:r>
      <w:r>
        <w:rPr>
          <w:rStyle w:val="9"/>
          <w:color w:val="000000"/>
        </w:rPr>
        <w:tab/>
        <w:t>81</w:t>
      </w:r>
    </w:p>
    <w:p w14:paraId="6E0A0B3B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line="317" w:lineRule="exact"/>
      </w:pPr>
      <w:r>
        <w:rPr>
          <w:rStyle w:val="9"/>
          <w:color w:val="000000"/>
        </w:rPr>
        <w:t>Примеры применения ССТ</w:t>
      </w:r>
      <w:r>
        <w:rPr>
          <w:rStyle w:val="9"/>
          <w:color w:val="000000"/>
        </w:rPr>
        <w:tab/>
        <w:t>83 83</w:t>
      </w:r>
    </w:p>
    <w:p w14:paraId="125DDAFC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36"/>
          <w:tab w:val="right" w:pos="9616"/>
        </w:tabs>
        <w:spacing w:line="317" w:lineRule="exact"/>
      </w:pPr>
      <w:r>
        <w:rPr>
          <w:rStyle w:val="9"/>
          <w:color w:val="000000"/>
        </w:rPr>
        <w:t>Система стабилизации напряжения</w:t>
      </w:r>
      <w:r>
        <w:rPr>
          <w:rStyle w:val="9"/>
          <w:color w:val="000000"/>
        </w:rPr>
        <w:tab/>
        <w:t>84</w:t>
      </w:r>
    </w:p>
    <w:p w14:paraId="35A6B576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23"/>
          <w:tab w:val="right" w:pos="9616"/>
        </w:tabs>
        <w:spacing w:line="317" w:lineRule="exact"/>
      </w:pPr>
      <w:r>
        <w:rPr>
          <w:rStyle w:val="9"/>
          <w:color w:val="000000"/>
        </w:rPr>
        <w:t>Математическая модель ССН</w:t>
      </w:r>
      <w:r>
        <w:rPr>
          <w:rStyle w:val="9"/>
          <w:color w:val="000000"/>
        </w:rPr>
        <w:tab/>
        <w:t>85</w:t>
      </w:r>
    </w:p>
    <w:p w14:paraId="578C4762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line="317" w:lineRule="exact"/>
      </w:pPr>
      <w:r>
        <w:rPr>
          <w:rStyle w:val="9"/>
          <w:color w:val="000000"/>
        </w:rPr>
        <w:t>Цифровое моделирование ССН</w:t>
      </w:r>
      <w:r>
        <w:rPr>
          <w:rStyle w:val="9"/>
          <w:color w:val="000000"/>
        </w:rPr>
        <w:tab/>
        <w:t>87</w:t>
      </w:r>
    </w:p>
    <w:p w14:paraId="3B9B5A6F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22"/>
          <w:tab w:val="right" w:pos="9616"/>
        </w:tabs>
        <w:spacing w:line="317" w:lineRule="exact"/>
      </w:pPr>
      <w:r>
        <w:rPr>
          <w:rStyle w:val="9"/>
          <w:color w:val="000000"/>
        </w:rPr>
        <w:t>Система стабилизации мощности</w:t>
      </w:r>
      <w:r>
        <w:rPr>
          <w:rStyle w:val="9"/>
          <w:color w:val="000000"/>
        </w:rPr>
        <w:tab/>
        <w:t>89</w:t>
      </w:r>
    </w:p>
    <w:p w14:paraId="51E93A60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23"/>
          <w:tab w:val="right" w:pos="9616"/>
        </w:tabs>
        <w:spacing w:line="317" w:lineRule="exact"/>
      </w:pPr>
      <w:r>
        <w:rPr>
          <w:rStyle w:val="9"/>
          <w:color w:val="000000"/>
        </w:rPr>
        <w:t>Математическая модель ССМ</w:t>
      </w:r>
      <w:r>
        <w:rPr>
          <w:rStyle w:val="9"/>
          <w:color w:val="000000"/>
        </w:rPr>
        <w:tab/>
        <w:t>90</w:t>
      </w:r>
    </w:p>
    <w:p w14:paraId="7B715DD9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7"/>
          <w:tab w:val="right" w:pos="9616"/>
        </w:tabs>
        <w:spacing w:after="240" w:line="317" w:lineRule="exact"/>
      </w:pPr>
      <w:r>
        <w:rPr>
          <w:rStyle w:val="9"/>
          <w:color w:val="000000"/>
        </w:rPr>
        <w:t>Цифровое моделирование ССМ</w:t>
      </w:r>
      <w:r>
        <w:rPr>
          <w:rStyle w:val="9"/>
          <w:color w:val="000000"/>
        </w:rPr>
        <w:tab/>
        <w:t>91</w:t>
      </w:r>
    </w:p>
    <w:p w14:paraId="472A3A07" w14:textId="77777777" w:rsidR="00E603FA" w:rsidRDefault="00E603FA" w:rsidP="00E603FA">
      <w:pPr>
        <w:pStyle w:val="90"/>
        <w:numPr>
          <w:ilvl w:val="0"/>
          <w:numId w:val="8"/>
        </w:numPr>
        <w:shd w:val="clear" w:color="auto" w:fill="auto"/>
        <w:tabs>
          <w:tab w:val="left" w:pos="306"/>
          <w:tab w:val="right" w:pos="9616"/>
        </w:tabs>
        <w:spacing w:line="317" w:lineRule="exact"/>
      </w:pPr>
      <w:r>
        <w:rPr>
          <w:rStyle w:val="9"/>
          <w:color w:val="000000"/>
        </w:rPr>
        <w:t>ОДНОФАЗНЫЕ ИСТОЧНИКИ ПИТАНИЯ</w:t>
      </w:r>
      <w:r>
        <w:rPr>
          <w:rStyle w:val="9"/>
          <w:color w:val="000000"/>
        </w:rPr>
        <w:tab/>
        <w:t>95</w:t>
      </w:r>
    </w:p>
    <w:p w14:paraId="3A010379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07"/>
          <w:tab w:val="right" w:pos="9616"/>
        </w:tabs>
        <w:spacing w:line="317" w:lineRule="exact"/>
      </w:pPr>
      <w:r>
        <w:rPr>
          <w:rStyle w:val="9"/>
          <w:color w:val="000000"/>
        </w:rPr>
        <w:t>Однофазные системы стабилизации тока</w:t>
      </w:r>
      <w:r>
        <w:rPr>
          <w:rStyle w:val="9"/>
          <w:color w:val="000000"/>
        </w:rPr>
        <w:tab/>
        <w:t>95</w:t>
      </w:r>
    </w:p>
    <w:p w14:paraId="53EF0622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18"/>
          <w:tab w:val="right" w:pos="9616"/>
        </w:tabs>
        <w:spacing w:line="317" w:lineRule="exact"/>
      </w:pPr>
      <w:r>
        <w:rPr>
          <w:rStyle w:val="9"/>
          <w:color w:val="000000"/>
        </w:rPr>
        <w:t>Функциональная схема системы стабилизации тока</w:t>
      </w:r>
      <w:r>
        <w:rPr>
          <w:rStyle w:val="9"/>
          <w:color w:val="000000"/>
        </w:rPr>
        <w:tab/>
        <w:t>99</w:t>
      </w:r>
    </w:p>
    <w:p w14:paraId="13CB23A4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2"/>
          <w:tab w:val="left" w:pos="9240"/>
        </w:tabs>
        <w:spacing w:line="317" w:lineRule="exact"/>
      </w:pPr>
      <w:r>
        <w:rPr>
          <w:rStyle w:val="9"/>
          <w:color w:val="000000"/>
        </w:rPr>
        <w:t>Разработка математических моделей систем стабилизации тока</w:t>
      </w:r>
      <w:r>
        <w:rPr>
          <w:rStyle w:val="9"/>
          <w:color w:val="000000"/>
        </w:rPr>
        <w:tab/>
        <w:t>100</w:t>
      </w:r>
    </w:p>
    <w:p w14:paraId="73230385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2"/>
          <w:tab w:val="right" w:pos="9616"/>
        </w:tabs>
        <w:spacing w:line="317" w:lineRule="exact"/>
      </w:pPr>
      <w:r>
        <w:rPr>
          <w:rStyle w:val="9"/>
          <w:color w:val="000000"/>
        </w:rPr>
        <w:t>Определение частоты релейного режима</w:t>
      </w:r>
      <w:r>
        <w:rPr>
          <w:rStyle w:val="9"/>
          <w:color w:val="000000"/>
        </w:rPr>
        <w:tab/>
        <w:t>103</w:t>
      </w:r>
    </w:p>
    <w:p w14:paraId="214B0752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2"/>
          <w:tab w:val="left" w:pos="9240"/>
        </w:tabs>
        <w:spacing w:line="317" w:lineRule="exact"/>
      </w:pPr>
      <w:r>
        <w:rPr>
          <w:rStyle w:val="9"/>
          <w:color w:val="000000"/>
        </w:rPr>
        <w:t>Электромагнитные процессы при стабилизации тока нагрузки</w:t>
      </w:r>
      <w:r>
        <w:rPr>
          <w:rStyle w:val="9"/>
          <w:color w:val="000000"/>
        </w:rPr>
        <w:tab/>
        <w:t>105</w:t>
      </w:r>
    </w:p>
    <w:p w14:paraId="56648DF5" w14:textId="77777777" w:rsidR="00E603FA" w:rsidRDefault="00E603FA" w:rsidP="00E603FA">
      <w:pPr>
        <w:pStyle w:val="90"/>
        <w:numPr>
          <w:ilvl w:val="3"/>
          <w:numId w:val="8"/>
        </w:numPr>
        <w:shd w:val="clear" w:color="auto" w:fill="auto"/>
        <w:tabs>
          <w:tab w:val="left" w:pos="930"/>
        </w:tabs>
        <w:spacing w:line="317" w:lineRule="exact"/>
      </w:pPr>
      <w:r>
        <w:rPr>
          <w:rStyle w:val="9"/>
          <w:color w:val="000000"/>
        </w:rPr>
        <w:t>Электромагнитные процессы при формировании постоянного тока в</w:t>
      </w:r>
    </w:p>
    <w:p w14:paraId="6AA6E08B" w14:textId="77777777" w:rsidR="00E603FA" w:rsidRDefault="00E603FA" w:rsidP="00E603FA">
      <w:pPr>
        <w:pStyle w:val="90"/>
        <w:shd w:val="clear" w:color="auto" w:fill="auto"/>
        <w:tabs>
          <w:tab w:val="right" w:pos="9616"/>
        </w:tabs>
      </w:pPr>
      <w:r>
        <w:rPr>
          <w:rStyle w:val="9"/>
          <w:color w:val="000000"/>
        </w:rPr>
        <w:t>нагрузке</w:t>
      </w:r>
      <w:r>
        <w:rPr>
          <w:rStyle w:val="9"/>
          <w:color w:val="000000"/>
        </w:rPr>
        <w:tab/>
        <w:t>105</w:t>
      </w:r>
    </w:p>
    <w:p w14:paraId="1F012DF5" w14:textId="77777777" w:rsidR="00E603FA" w:rsidRDefault="00E603FA" w:rsidP="00E603FA">
      <w:pPr>
        <w:pStyle w:val="90"/>
        <w:numPr>
          <w:ilvl w:val="3"/>
          <w:numId w:val="8"/>
        </w:numPr>
        <w:shd w:val="clear" w:color="auto" w:fill="auto"/>
        <w:tabs>
          <w:tab w:val="left" w:pos="954"/>
        </w:tabs>
        <w:spacing w:line="317" w:lineRule="exact"/>
      </w:pPr>
      <w:r>
        <w:rPr>
          <w:rStyle w:val="9"/>
          <w:color w:val="000000"/>
        </w:rPr>
        <w:t>Электромагнитные процессы при формировании в нагрузке тока в</w:t>
      </w:r>
    </w:p>
    <w:p w14:paraId="0B4CD458" w14:textId="77777777" w:rsidR="00E603FA" w:rsidRDefault="00E603FA" w:rsidP="00E603FA">
      <w:pPr>
        <w:pStyle w:val="90"/>
        <w:shd w:val="clear" w:color="auto" w:fill="auto"/>
        <w:tabs>
          <w:tab w:val="right" w:pos="9616"/>
        </w:tabs>
      </w:pPr>
      <w:r>
        <w:rPr>
          <w:rStyle w:val="9"/>
          <w:color w:val="000000"/>
        </w:rPr>
        <w:t>нагрузке тока синусоидальной формы</w:t>
      </w:r>
      <w:r>
        <w:rPr>
          <w:rStyle w:val="9"/>
          <w:color w:val="000000"/>
        </w:rPr>
        <w:tab/>
        <w:t>106</w:t>
      </w:r>
    </w:p>
    <w:p w14:paraId="1D7ADA42" w14:textId="77777777" w:rsidR="00E603FA" w:rsidRDefault="00E603FA" w:rsidP="00E603FA">
      <w:pPr>
        <w:pStyle w:val="90"/>
        <w:numPr>
          <w:ilvl w:val="3"/>
          <w:numId w:val="8"/>
        </w:numPr>
        <w:shd w:val="clear" w:color="auto" w:fill="auto"/>
        <w:tabs>
          <w:tab w:val="left" w:pos="954"/>
        </w:tabs>
        <w:spacing w:line="317" w:lineRule="exact"/>
      </w:pPr>
      <w:r>
        <w:rPr>
          <w:rStyle w:val="9"/>
          <w:color w:val="000000"/>
        </w:rPr>
        <w:t>Электромагнитные процессы в режиме преобразователя частоты 108</w:t>
      </w:r>
    </w:p>
    <w:p w14:paraId="0D13E8DA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2"/>
          <w:tab w:val="right" w:pos="9616"/>
        </w:tabs>
        <w:spacing w:line="317" w:lineRule="exact"/>
      </w:pPr>
      <w:r>
        <w:rPr>
          <w:rStyle w:val="9"/>
          <w:color w:val="000000"/>
        </w:rPr>
        <w:t>Определение величины емкости конденсаторов</w:t>
      </w:r>
      <w:r>
        <w:rPr>
          <w:rStyle w:val="9"/>
          <w:color w:val="000000"/>
        </w:rPr>
        <w:tab/>
        <w:t>109</w:t>
      </w:r>
    </w:p>
    <w:p w14:paraId="4FD8A2A0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2"/>
          <w:tab w:val="right" w:pos="9616"/>
        </w:tabs>
        <w:spacing w:line="317" w:lineRule="exact"/>
      </w:pPr>
      <w:r>
        <w:rPr>
          <w:rStyle w:val="9"/>
          <w:color w:val="000000"/>
        </w:rPr>
        <w:t>Разработка цифровых моделей систем стабилизации</w:t>
      </w:r>
      <w:r>
        <w:rPr>
          <w:rStyle w:val="9"/>
          <w:color w:val="000000"/>
        </w:rPr>
        <w:tab/>
        <w:t>110</w:t>
      </w:r>
    </w:p>
    <w:p w14:paraId="44E3AD24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2"/>
          <w:tab w:val="right" w:pos="9616"/>
        </w:tabs>
        <w:spacing w:line="317" w:lineRule="exact"/>
      </w:pPr>
      <w:r>
        <w:rPr>
          <w:rStyle w:val="9"/>
          <w:color w:val="000000"/>
        </w:rPr>
        <w:t>Гармонический состав потребляемых токов</w:t>
      </w:r>
      <w:r>
        <w:rPr>
          <w:rStyle w:val="9"/>
          <w:color w:val="000000"/>
        </w:rPr>
        <w:tab/>
        <w:t>114</w:t>
      </w:r>
    </w:p>
    <w:p w14:paraId="6D760FD3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2"/>
          <w:tab w:val="right" w:pos="9616"/>
        </w:tabs>
        <w:spacing w:line="317" w:lineRule="exact"/>
      </w:pPr>
      <w:r>
        <w:rPr>
          <w:rStyle w:val="9"/>
          <w:color w:val="000000"/>
        </w:rPr>
        <w:t>Применение ССТ в электроприводах постоянного тока</w:t>
      </w:r>
      <w:r>
        <w:rPr>
          <w:rStyle w:val="9"/>
          <w:color w:val="000000"/>
        </w:rPr>
        <w:tab/>
        <w:t>117</w:t>
      </w:r>
    </w:p>
    <w:p w14:paraId="6549F202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31"/>
          <w:tab w:val="right" w:pos="9614"/>
        </w:tabs>
        <w:spacing w:line="317" w:lineRule="exact"/>
      </w:pPr>
      <w:r>
        <w:rPr>
          <w:rStyle w:val="9"/>
          <w:color w:val="000000"/>
        </w:rPr>
        <w:t>Однофазные системы стабилизации напряжения</w:t>
      </w:r>
      <w:r>
        <w:rPr>
          <w:rStyle w:val="9"/>
          <w:color w:val="000000"/>
        </w:rPr>
        <w:tab/>
        <w:t>119</w:t>
      </w:r>
    </w:p>
    <w:p w14:paraId="60D62758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31"/>
          <w:tab w:val="right" w:pos="9614"/>
        </w:tabs>
        <w:spacing w:line="317" w:lineRule="exact"/>
      </w:pPr>
      <w:r>
        <w:rPr>
          <w:rStyle w:val="9"/>
          <w:color w:val="000000"/>
        </w:rPr>
        <w:lastRenderedPageBreak/>
        <w:t>Однофазные системы стабилизации мощности</w:t>
      </w:r>
      <w:r>
        <w:rPr>
          <w:rStyle w:val="9"/>
          <w:color w:val="000000"/>
        </w:rPr>
        <w:tab/>
        <w:t>122</w:t>
      </w:r>
    </w:p>
    <w:p w14:paraId="12B03509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31"/>
          <w:tab w:val="right" w:pos="9614"/>
        </w:tabs>
        <w:spacing w:line="317" w:lineRule="exact"/>
      </w:pPr>
      <w:r>
        <w:rPr>
          <w:rStyle w:val="9"/>
          <w:color w:val="000000"/>
        </w:rPr>
        <w:t>Экспериментальное исследование системы стабилизации тока</w:t>
      </w:r>
      <w:r>
        <w:rPr>
          <w:rStyle w:val="9"/>
          <w:color w:val="000000"/>
        </w:rPr>
        <w:tab/>
        <w:t>125</w:t>
      </w:r>
    </w:p>
    <w:p w14:paraId="0CEF5A7D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18"/>
          <w:tab w:val="right" w:pos="9614"/>
        </w:tabs>
        <w:spacing w:line="317" w:lineRule="exact"/>
      </w:pPr>
      <w:r>
        <w:rPr>
          <w:rStyle w:val="9"/>
          <w:color w:val="000000"/>
        </w:rPr>
        <w:t>Объект экспериментальных исследований</w:t>
      </w:r>
      <w:r>
        <w:rPr>
          <w:rStyle w:val="9"/>
          <w:color w:val="000000"/>
        </w:rPr>
        <w:tab/>
        <w:t>125</w:t>
      </w:r>
    </w:p>
    <w:p w14:paraId="556F1412" w14:textId="77777777" w:rsidR="00E603FA" w:rsidRDefault="00E603FA" w:rsidP="00E603FA">
      <w:pPr>
        <w:pStyle w:val="90"/>
        <w:numPr>
          <w:ilvl w:val="2"/>
          <w:numId w:val="8"/>
        </w:numPr>
        <w:shd w:val="clear" w:color="auto" w:fill="auto"/>
        <w:tabs>
          <w:tab w:val="left" w:pos="742"/>
          <w:tab w:val="right" w:pos="9614"/>
        </w:tabs>
        <w:spacing w:line="317" w:lineRule="exact"/>
      </w:pPr>
      <w:r>
        <w:rPr>
          <w:rStyle w:val="9"/>
          <w:color w:val="000000"/>
        </w:rPr>
        <w:t>Экспериментальные исследования ССТ6</w:t>
      </w:r>
      <w:r>
        <w:rPr>
          <w:rStyle w:val="9"/>
          <w:color w:val="000000"/>
        </w:rPr>
        <w:tab/>
        <w:t>130</w:t>
      </w:r>
    </w:p>
    <w:p w14:paraId="2161EC41" w14:textId="77777777" w:rsidR="00E603FA" w:rsidRDefault="00E603FA" w:rsidP="00E603FA">
      <w:pPr>
        <w:pStyle w:val="90"/>
        <w:numPr>
          <w:ilvl w:val="3"/>
          <w:numId w:val="8"/>
        </w:numPr>
        <w:shd w:val="clear" w:color="auto" w:fill="auto"/>
        <w:tabs>
          <w:tab w:val="left" w:pos="930"/>
          <w:tab w:val="right" w:pos="9614"/>
        </w:tabs>
        <w:spacing w:line="317" w:lineRule="exact"/>
      </w:pPr>
      <w:r>
        <w:rPr>
          <w:rStyle w:val="9"/>
          <w:color w:val="000000"/>
        </w:rPr>
        <w:t>Методика проведения эксперимента</w:t>
      </w:r>
      <w:r>
        <w:rPr>
          <w:rStyle w:val="9"/>
          <w:color w:val="000000"/>
        </w:rPr>
        <w:tab/>
        <w:t>131</w:t>
      </w:r>
    </w:p>
    <w:p w14:paraId="44B13ACD" w14:textId="77777777" w:rsidR="00E603FA" w:rsidRDefault="00E603FA" w:rsidP="00E603FA">
      <w:pPr>
        <w:pStyle w:val="90"/>
        <w:numPr>
          <w:ilvl w:val="3"/>
          <w:numId w:val="8"/>
        </w:numPr>
        <w:shd w:val="clear" w:color="auto" w:fill="auto"/>
        <w:tabs>
          <w:tab w:val="left" w:pos="954"/>
          <w:tab w:val="right" w:pos="9614"/>
        </w:tabs>
        <w:spacing w:line="317" w:lineRule="exact"/>
      </w:pPr>
      <w:r>
        <w:rPr>
          <w:rStyle w:val="9"/>
          <w:color w:val="000000"/>
        </w:rPr>
        <w:t>Результаты экспериментальных исследований</w:t>
      </w:r>
      <w:r>
        <w:rPr>
          <w:rStyle w:val="9"/>
          <w:color w:val="000000"/>
        </w:rPr>
        <w:tab/>
        <w:t>131</w:t>
      </w:r>
    </w:p>
    <w:p w14:paraId="5E29A55C" w14:textId="77777777" w:rsidR="00E603FA" w:rsidRDefault="00E603FA" w:rsidP="00E603FA">
      <w:pPr>
        <w:pStyle w:val="90"/>
        <w:numPr>
          <w:ilvl w:val="0"/>
          <w:numId w:val="8"/>
        </w:numPr>
        <w:shd w:val="clear" w:color="auto" w:fill="auto"/>
        <w:tabs>
          <w:tab w:val="left" w:pos="325"/>
          <w:tab w:val="right" w:pos="9614"/>
        </w:tabs>
        <w:spacing w:line="317" w:lineRule="exact"/>
        <w:jc w:val="left"/>
      </w:pPr>
      <w:r>
        <w:rPr>
          <w:rStyle w:val="9"/>
          <w:color w:val="000000"/>
        </w:rPr>
        <w:t>ПРЕОБРАЗОВАТЕЛЬ ЧАСТОТЫ НА БАЗЕ СИСТЕМ СТАБИЛИЗАЦИИ ТОКА</w:t>
      </w:r>
      <w:r>
        <w:rPr>
          <w:rStyle w:val="9"/>
          <w:color w:val="000000"/>
        </w:rPr>
        <w:tab/>
        <w:t>135</w:t>
      </w:r>
    </w:p>
    <w:p w14:paraId="7EB9A0EC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12"/>
          <w:tab w:val="right" w:pos="9614"/>
        </w:tabs>
        <w:spacing w:line="317" w:lineRule="exact"/>
      </w:pPr>
      <w:r>
        <w:rPr>
          <w:rStyle w:val="9"/>
          <w:color w:val="000000"/>
        </w:rPr>
        <w:t>Функциональная схема преобразователя частоты</w:t>
      </w:r>
      <w:r>
        <w:rPr>
          <w:rStyle w:val="9"/>
          <w:color w:val="000000"/>
        </w:rPr>
        <w:tab/>
        <w:t>137</w:t>
      </w:r>
    </w:p>
    <w:p w14:paraId="325F6A28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36"/>
          <w:tab w:val="right" w:pos="9614"/>
        </w:tabs>
        <w:spacing w:line="317" w:lineRule="exact"/>
      </w:pPr>
      <w:r>
        <w:rPr>
          <w:rStyle w:val="9"/>
          <w:color w:val="000000"/>
        </w:rPr>
        <w:t>Разработка математических моделей</w:t>
      </w:r>
      <w:r>
        <w:rPr>
          <w:rStyle w:val="9"/>
          <w:color w:val="000000"/>
        </w:rPr>
        <w:tab/>
        <w:t>137</w:t>
      </w:r>
    </w:p>
    <w:p w14:paraId="11785414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36"/>
          <w:tab w:val="right" w:pos="9614"/>
        </w:tabs>
        <w:spacing w:line="317" w:lineRule="exact"/>
      </w:pPr>
      <w:r>
        <w:rPr>
          <w:rStyle w:val="9"/>
          <w:color w:val="000000"/>
        </w:rPr>
        <w:t>Определение частоты релейного режима</w:t>
      </w:r>
      <w:r>
        <w:rPr>
          <w:rStyle w:val="9"/>
          <w:color w:val="000000"/>
        </w:rPr>
        <w:tab/>
        <w:t>147</w:t>
      </w:r>
    </w:p>
    <w:p w14:paraId="503E4B0C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36"/>
          <w:tab w:val="right" w:pos="9614"/>
        </w:tabs>
        <w:spacing w:line="317" w:lineRule="exact"/>
      </w:pPr>
      <w:hyperlink w:anchor="bookmark302" w:tooltip="Current Document" w:history="1">
        <w:r>
          <w:rPr>
            <w:rStyle w:val="9"/>
            <w:color w:val="000000"/>
          </w:rPr>
          <w:t>Электромагнитные процессы в преобразователях частоты</w:t>
        </w:r>
        <w:r>
          <w:rPr>
            <w:rStyle w:val="9"/>
            <w:color w:val="000000"/>
          </w:rPr>
          <w:tab/>
          <w:t>150</w:t>
        </w:r>
      </w:hyperlink>
    </w:p>
    <w:p w14:paraId="00D1E5A7" w14:textId="77777777" w:rsidR="00E603FA" w:rsidRDefault="00E603FA" w:rsidP="00E603FA">
      <w:pPr>
        <w:pStyle w:val="90"/>
        <w:numPr>
          <w:ilvl w:val="1"/>
          <w:numId w:val="8"/>
        </w:numPr>
        <w:shd w:val="clear" w:color="auto" w:fill="auto"/>
        <w:tabs>
          <w:tab w:val="left" w:pos="536"/>
          <w:tab w:val="right" w:pos="9614"/>
        </w:tabs>
        <w:spacing w:line="317" w:lineRule="exact"/>
      </w:pPr>
      <w:r>
        <w:rPr>
          <w:rStyle w:val="9"/>
          <w:color w:val="000000"/>
        </w:rPr>
        <w:t>Цифровое моделирование преобразователей частоты</w:t>
      </w:r>
      <w:r>
        <w:rPr>
          <w:rStyle w:val="9"/>
          <w:color w:val="000000"/>
        </w:rPr>
        <w:tab/>
        <w:t>159</w:t>
      </w:r>
    </w:p>
    <w:p w14:paraId="0F63E66D" w14:textId="77777777" w:rsidR="00E603FA" w:rsidRDefault="00E603FA" w:rsidP="00E603FA">
      <w:pPr>
        <w:pStyle w:val="90"/>
        <w:shd w:val="clear" w:color="auto" w:fill="auto"/>
        <w:tabs>
          <w:tab w:val="right" w:pos="9614"/>
        </w:tabs>
      </w:pPr>
      <w:r>
        <w:rPr>
          <w:rStyle w:val="9"/>
          <w:color w:val="000000"/>
        </w:rPr>
        <w:t>ВЫВОДЫ</w:t>
      </w:r>
      <w:r>
        <w:rPr>
          <w:rStyle w:val="9"/>
          <w:color w:val="000000"/>
        </w:rPr>
        <w:tab/>
        <w:t>168</w:t>
      </w:r>
    </w:p>
    <w:p w14:paraId="068BA444" w14:textId="77777777" w:rsidR="00E603FA" w:rsidRDefault="00E603FA" w:rsidP="00E603FA">
      <w:pPr>
        <w:pStyle w:val="90"/>
        <w:shd w:val="clear" w:color="auto" w:fill="auto"/>
        <w:tabs>
          <w:tab w:val="right" w:pos="9614"/>
        </w:tabs>
      </w:pPr>
      <w:r>
        <w:rPr>
          <w:rStyle w:val="9"/>
          <w:color w:val="000000"/>
        </w:rPr>
        <w:t>СПИСОК ЛИТЕРАТУРЫ</w:t>
      </w:r>
      <w:r>
        <w:rPr>
          <w:rStyle w:val="9"/>
          <w:color w:val="000000"/>
        </w:rPr>
        <w:tab/>
        <w:t>171</w:t>
      </w:r>
    </w:p>
    <w:p w14:paraId="36297A51" w14:textId="77777777" w:rsidR="00E603FA" w:rsidRDefault="00E603FA" w:rsidP="00E603FA">
      <w:pPr>
        <w:pStyle w:val="90"/>
        <w:shd w:val="clear" w:color="auto" w:fill="auto"/>
        <w:tabs>
          <w:tab w:val="right" w:pos="9614"/>
        </w:tabs>
      </w:pPr>
      <w:r>
        <w:rPr>
          <w:rStyle w:val="9"/>
          <w:color w:val="000000"/>
        </w:rPr>
        <w:t>ПРИЛОЖЕНИЕ А. Электромагнитные процессы в системах стабилизации 182 ПРИЛОЖЕНИЕ Б. Модель системы управления ССТ</w:t>
      </w:r>
      <w:r>
        <w:rPr>
          <w:rStyle w:val="9"/>
          <w:color w:val="000000"/>
        </w:rPr>
        <w:tab/>
        <w:t>215</w:t>
      </w:r>
    </w:p>
    <w:p w14:paraId="70463AB2" w14:textId="77777777" w:rsidR="00E603FA" w:rsidRDefault="00E603FA" w:rsidP="00E603FA">
      <w:pPr>
        <w:pStyle w:val="90"/>
        <w:shd w:val="clear" w:color="auto" w:fill="auto"/>
        <w:tabs>
          <w:tab w:val="right" w:pos="9614"/>
        </w:tabs>
        <w:jc w:val="left"/>
      </w:pPr>
      <w:r>
        <w:rPr>
          <w:rStyle w:val="9"/>
          <w:color w:val="000000"/>
        </w:rPr>
        <w:t>ПРИЛОЖЕНИЕ В. Цифровые модели и результаты моделирование систем стабилизации</w:t>
      </w:r>
      <w:r>
        <w:rPr>
          <w:rStyle w:val="9"/>
          <w:color w:val="000000"/>
        </w:rPr>
        <w:tab/>
        <w:t>218</w:t>
      </w:r>
    </w:p>
    <w:p w14:paraId="5146A8E9" w14:textId="77777777" w:rsidR="00E603FA" w:rsidRDefault="00E603FA" w:rsidP="00E603FA">
      <w:pPr>
        <w:pStyle w:val="90"/>
        <w:shd w:val="clear" w:color="auto" w:fill="auto"/>
        <w:tabs>
          <w:tab w:val="right" w:pos="9614"/>
        </w:tabs>
        <w:jc w:val="left"/>
      </w:pPr>
      <w:r>
        <w:rPr>
          <w:rStyle w:val="9"/>
          <w:color w:val="000000"/>
        </w:rPr>
        <w:t>ПРИЛОЖЕНИЕ Г. Программы расчета систем стабилизации и преобразователей частоты</w:t>
      </w:r>
      <w:r>
        <w:rPr>
          <w:rStyle w:val="9"/>
          <w:color w:val="000000"/>
        </w:rPr>
        <w:tab/>
        <w:t>222</w:t>
      </w:r>
    </w:p>
    <w:p w14:paraId="1ECAE25D" w14:textId="77777777" w:rsidR="00E603FA" w:rsidRDefault="00E603FA" w:rsidP="00E603FA">
      <w:pPr>
        <w:pStyle w:val="90"/>
        <w:shd w:val="clear" w:color="auto" w:fill="auto"/>
        <w:tabs>
          <w:tab w:val="right" w:pos="9614"/>
        </w:tabs>
        <w:sectPr w:rsidR="00E603FA" w:rsidSect="00E603FA">
          <w:pgSz w:w="11909" w:h="17361"/>
          <w:pgMar w:top="1413" w:right="827" w:bottom="1384" w:left="1390" w:header="0" w:footer="3" w:gutter="0"/>
          <w:cols w:space="720"/>
          <w:noEndnote/>
          <w:docGrid w:linePitch="360"/>
        </w:sectPr>
      </w:pPr>
      <w:r>
        <w:rPr>
          <w:rStyle w:val="9"/>
          <w:color w:val="000000"/>
        </w:rPr>
        <w:t>ПРИЛОЖЕНИЕ Д. Акты внедрения</w:t>
      </w:r>
      <w:r>
        <w:rPr>
          <w:rStyle w:val="9"/>
          <w:color w:val="000000"/>
        </w:rPr>
        <w:tab/>
        <w:t>231</w:t>
      </w:r>
    </w:p>
    <w:p w14:paraId="122E4267" w14:textId="2B3538D7" w:rsidR="000C2ED5" w:rsidRDefault="00E603FA" w:rsidP="00E603FA">
      <w:r>
        <w:lastRenderedPageBreak/>
        <w:fldChar w:fldCharType="end"/>
      </w:r>
    </w:p>
    <w:p w14:paraId="33D26B72" w14:textId="31CD03F8" w:rsidR="00E603FA" w:rsidRDefault="00E603FA" w:rsidP="00E603FA"/>
    <w:p w14:paraId="7EC269A8" w14:textId="77777777" w:rsidR="00E603FA" w:rsidRDefault="00E603FA" w:rsidP="00E603FA">
      <w:pPr>
        <w:pStyle w:val="210"/>
        <w:shd w:val="clear" w:color="auto" w:fill="auto"/>
        <w:spacing w:after="253" w:line="280" w:lineRule="exact"/>
      </w:pPr>
      <w:r>
        <w:rPr>
          <w:rStyle w:val="21"/>
          <w:color w:val="000000"/>
        </w:rPr>
        <w:t>ВЫВОДЫ</w:t>
      </w:r>
    </w:p>
    <w:p w14:paraId="035C438D" w14:textId="77777777" w:rsidR="00E603FA" w:rsidRDefault="00E603FA" w:rsidP="00E603FA">
      <w:pPr>
        <w:pStyle w:val="210"/>
        <w:shd w:val="clear" w:color="auto" w:fill="auto"/>
        <w:spacing w:after="0" w:line="274" w:lineRule="exact"/>
        <w:ind w:firstLine="740"/>
        <w:jc w:val="left"/>
      </w:pPr>
      <w:r>
        <w:rPr>
          <w:rStyle w:val="21"/>
          <w:color w:val="000000"/>
        </w:rPr>
        <w:t>Диссертация является завершенной научно-исследовательской работой, в которой решена важная научная задача построения источников питания на базе следящих систем с релейным управлением и принудительным формированием потребляемых из сети токов синусоидальной формы при отсутствии фазового сдвига между фазным напряжением и током и приданием им свойств источников тока, напряжения и мощности с возможностью регулирования выходного параметра по величине, форме и частоте. Это позволило решить проблему электромагнитной совместимости, предельного быстродействия, малой чувствительности к действию возмущений при существенном упрощении источников по сравнению с источниками на базе силовых активных фильтров.</w:t>
      </w:r>
    </w:p>
    <w:p w14:paraId="059832E5" w14:textId="77777777" w:rsidR="00E603FA" w:rsidRDefault="00E603FA" w:rsidP="00E603FA">
      <w:pPr>
        <w:pStyle w:val="210"/>
        <w:shd w:val="clear" w:color="auto" w:fill="auto"/>
        <w:spacing w:after="0" w:line="274" w:lineRule="exact"/>
        <w:ind w:firstLine="740"/>
        <w:jc w:val="left"/>
      </w:pPr>
      <w:r>
        <w:rPr>
          <w:rStyle w:val="21"/>
          <w:color w:val="000000"/>
        </w:rPr>
        <w:t>Исследования, выполненные в диссертационной работе, позволяют сделать следующие выводы:</w:t>
      </w:r>
    </w:p>
    <w:p w14:paraId="3AE53749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Предложенный раздельный способ управления вентилями активного выпрямителя и реверсора позволил существенно упростить алгоритм управления и, как следствие, реализацию системы управления источником питания.</w:t>
      </w:r>
    </w:p>
    <w:p w14:paraId="0686B8ED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09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Разработанные математические и цифровые модели подтвердили правильность предложенного принципа построения ССТ, ССН, ССМ, ПЧ и позволили выполнить исследование всех режимов их работы при любых видах нагрузки с учетом их конкретной схемотехники.</w:t>
      </w:r>
    </w:p>
    <w:p w14:paraId="7971018F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18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Моделированием подтверждено, что разработанные системы обладают равными расширенными функциональными возможностями и реализуют следующие режимы работы:</w:t>
      </w:r>
    </w:p>
    <w:p w14:paraId="7F55C441" w14:textId="77777777" w:rsidR="00E603FA" w:rsidRDefault="00E603FA" w:rsidP="00E603FA">
      <w:pPr>
        <w:pStyle w:val="210"/>
        <w:numPr>
          <w:ilvl w:val="0"/>
          <w:numId w:val="27"/>
        </w:numPr>
        <w:shd w:val="clear" w:color="auto" w:fill="auto"/>
        <w:tabs>
          <w:tab w:val="left" w:pos="926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преобразование трехфазного переменного напряжения неизменной частоты и амплитуды в постоянный ток с возможностью регулирования его величины и стабилизации на заданном уровне;</w:t>
      </w:r>
    </w:p>
    <w:p w14:paraId="1856F4D1" w14:textId="77777777" w:rsidR="00E603FA" w:rsidRDefault="00E603FA" w:rsidP="00E603FA">
      <w:pPr>
        <w:pStyle w:val="210"/>
        <w:numPr>
          <w:ilvl w:val="0"/>
          <w:numId w:val="27"/>
        </w:numPr>
        <w:shd w:val="clear" w:color="auto" w:fill="auto"/>
        <w:tabs>
          <w:tab w:val="left" w:pos="926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преобразование трехфазного переменного напряжения неизменной частоты и амплитуды в однофазный ток различной формы и регулируемой частоты;</w:t>
      </w:r>
    </w:p>
    <w:p w14:paraId="5AFAAB80" w14:textId="77777777" w:rsidR="00E603FA" w:rsidRDefault="00E603FA" w:rsidP="00E603FA">
      <w:pPr>
        <w:pStyle w:val="210"/>
        <w:numPr>
          <w:ilvl w:val="0"/>
          <w:numId w:val="27"/>
        </w:numPr>
        <w:shd w:val="clear" w:color="auto" w:fill="auto"/>
        <w:tabs>
          <w:tab w:val="left" w:pos="926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преобразование однофазного переменного напряжения неизменной частоты и амплитуды в трехфазный ток (напряжение) регулируемой частоты и амплитуды.</w:t>
      </w:r>
    </w:p>
    <w:p w14:paraId="5D922278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 xml:space="preserve">Впервые получены аналитические выражения для определения частоты релейного режима в контурах формирования потребляемых токов и тока нагрузки. Доказана ее связь с шириной петли гистерезиса релейных элементов, индуктивностью входных дросселей, напряжениями на </w:t>
      </w:r>
      <w:r>
        <w:rPr>
          <w:rStyle w:val="21"/>
          <w:color w:val="000000"/>
        </w:rPr>
        <w:lastRenderedPageBreak/>
        <w:t>конденсаторах и сети.</w:t>
      </w:r>
    </w:p>
    <w:p w14:paraId="4A412EAF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По результатам исследования электромагнитных процессов в рассмотренных системах впервые получены аналитические выражения для расчета емкости конденсаторов, а также выявлены параметры, которые влияют на поведение напряжения на конденсаторах в процессе формирования потребляемых токов и тока нагрузки.</w:t>
      </w:r>
    </w:p>
    <w:p w14:paraId="41A8C84A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На базе систем стабилизации тока разработано восемь вариантов преобразователей частоты (четыре при питании от трехфазной сети и четыре при питании от однофазной сети). Все варианты преобразователей частоты электромагнитно совместимы с сетью, нечувствительны к действию возмущений, амплитудной и фазовой асимметрии питающего напряжения и изменению его частоты, в отдельных случаях сохраняется работоспособность при обрыве одной или двух фаз сети.</w:t>
      </w:r>
    </w:p>
    <w:p w14:paraId="03189B20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18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Доказано преимущество источников питания на базе следящей системы с релейным управлением над источниками питания с САФ, что выразилось в существенном упрощении силовой части и системы управления, в высоких динамических показателях (частота пропускания выше в разы в зависимости от величины тока нагрузки) и в уменьшении потерь мощности в линиях за счет уменьшения величины потребляемого тока на 4-12%.</w:t>
      </w:r>
    </w:p>
    <w:p w14:paraId="6203BEBD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>Моделированием доказано, что однофазные системы стабилизации по функциональным возможностям не уступают трехфазным системам.</w:t>
      </w:r>
    </w:p>
    <w:p w14:paraId="44B947A2" w14:textId="77777777" w:rsidR="00E603FA" w:rsidRDefault="00E603FA" w:rsidP="00E603FA">
      <w:pPr>
        <w:pStyle w:val="210"/>
        <w:numPr>
          <w:ilvl w:val="0"/>
          <w:numId w:val="34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left"/>
      </w:pPr>
      <w:r>
        <w:rPr>
          <w:rStyle w:val="21"/>
          <w:color w:val="000000"/>
        </w:rPr>
        <w:t xml:space="preserve">Возможность реализации режимов источника напряжения и мощности на базе источника тока позволила разработать универсальный источник питания, совмещающий в </w:t>
      </w:r>
      <w:r>
        <w:rPr>
          <w:rStyle w:val="6"/>
          <w:color w:val="000000"/>
        </w:rPr>
        <w:t>себе эти режимы.</w:t>
      </w:r>
    </w:p>
    <w:p w14:paraId="12FDDCB5" w14:textId="77777777" w:rsidR="00E603FA" w:rsidRDefault="00E603FA" w:rsidP="00E603FA">
      <w:pPr>
        <w:pStyle w:val="610"/>
        <w:numPr>
          <w:ilvl w:val="0"/>
          <w:numId w:val="34"/>
        </w:numPr>
        <w:shd w:val="clear" w:color="auto" w:fill="auto"/>
        <w:tabs>
          <w:tab w:val="left" w:pos="1129"/>
        </w:tabs>
        <w:spacing w:before="0" w:after="0" w:line="274" w:lineRule="exact"/>
        <w:ind w:firstLine="760"/>
      </w:pPr>
      <w:r>
        <w:rPr>
          <w:rStyle w:val="6"/>
          <w:color w:val="000000"/>
        </w:rPr>
        <w:t xml:space="preserve">Гармонический анализ показал, что все рассмотренные источники питания обеспечивают хорошее качество потребляемой энергии </w:t>
      </w:r>
      <w:r w:rsidRPr="00E603FA">
        <w:rPr>
          <w:rStyle w:val="6"/>
          <w:color w:val="000000"/>
          <w:lang w:eastAsia="en-US"/>
        </w:rPr>
        <w:t>(</w:t>
      </w:r>
      <w:r>
        <w:rPr>
          <w:rStyle w:val="6"/>
          <w:color w:val="000000"/>
          <w:lang w:val="en-US" w:eastAsia="en-US"/>
        </w:rPr>
        <w:t>THD</w:t>
      </w:r>
      <w:r w:rsidRPr="00E603FA">
        <w:rPr>
          <w:rStyle w:val="6"/>
          <w:color w:val="000000"/>
          <w:lang w:eastAsia="en-US"/>
        </w:rPr>
        <w:t xml:space="preserve"> </w:t>
      </w:r>
      <w:r>
        <w:rPr>
          <w:rStyle w:val="6"/>
          <w:color w:val="000000"/>
        </w:rPr>
        <w:t>существенно меньше 5%, предусмотренных нормативными документами).</w:t>
      </w:r>
    </w:p>
    <w:p w14:paraId="3008D0D7" w14:textId="77777777" w:rsidR="00E603FA" w:rsidRDefault="00E603FA" w:rsidP="00E603FA">
      <w:pPr>
        <w:pStyle w:val="61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4" w:lineRule="exact"/>
        <w:ind w:firstLine="760"/>
      </w:pPr>
      <w:r>
        <w:rPr>
          <w:rStyle w:val="6"/>
          <w:color w:val="000000"/>
        </w:rPr>
        <w:t>Разработаны программы расчета основных параметров всех рассмотренных в работе вариантов источников питания.</w:t>
      </w:r>
    </w:p>
    <w:p w14:paraId="5D408DB6" w14:textId="77777777" w:rsidR="00E603FA" w:rsidRDefault="00E603FA" w:rsidP="00E603FA">
      <w:pPr>
        <w:pStyle w:val="61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4" w:lineRule="exact"/>
        <w:ind w:firstLine="760"/>
      </w:pPr>
      <w:r>
        <w:rPr>
          <w:rStyle w:val="6"/>
          <w:color w:val="000000"/>
        </w:rPr>
        <w:t xml:space="preserve">Экспериментально исследовано систему ССТ6, как наиболее простую с точки зрения материальных затрат. Подтверждена работоспособность ССТ6 на базе следящей системы с релейным управлением и принудительным формированием потребляемого из сети тока синусоидальной формы при </w:t>
      </w:r>
      <w:r>
        <w:rPr>
          <w:rStyle w:val="6"/>
          <w:color w:val="000000"/>
          <w:lang w:val="en-US" w:eastAsia="en-US"/>
        </w:rPr>
        <w:t>cos</w:t>
      </w:r>
      <w:r>
        <w:rPr>
          <w:rStyle w:val="290"/>
          <w:color w:val="000000"/>
        </w:rPr>
        <w:t>9</w:t>
      </w:r>
    </w:p>
    <w:p w14:paraId="211E0ECC" w14:textId="10897582" w:rsidR="00E603FA" w:rsidRPr="00E603FA" w:rsidRDefault="00E603FA" w:rsidP="00E603FA">
      <w:r>
        <w:rPr>
          <w:rStyle w:val="6"/>
          <w:color w:val="000000"/>
        </w:rPr>
        <w:t>Подтверждено, что однофазная ССТ6 нечувствительна к действию параметрических и внешних возмущений и во всех режимах работы остается электромагнитно совместимой с сетью</w:t>
      </w:r>
    </w:p>
    <w:sectPr w:rsidR="00E603FA" w:rsidRPr="00E603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0C01" w14:textId="77777777" w:rsidR="003A1D48" w:rsidRDefault="003A1D48">
      <w:pPr>
        <w:spacing w:after="0" w:line="240" w:lineRule="auto"/>
      </w:pPr>
      <w:r>
        <w:separator/>
      </w:r>
    </w:p>
  </w:endnote>
  <w:endnote w:type="continuationSeparator" w:id="0">
    <w:p w14:paraId="5D8061B5" w14:textId="77777777" w:rsidR="003A1D48" w:rsidRDefault="003A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74AC" w14:textId="77777777" w:rsidR="003A1D48" w:rsidRDefault="003A1D48">
      <w:pPr>
        <w:spacing w:after="0" w:line="240" w:lineRule="auto"/>
      </w:pPr>
      <w:r>
        <w:separator/>
      </w:r>
    </w:p>
  </w:footnote>
  <w:footnote w:type="continuationSeparator" w:id="0">
    <w:p w14:paraId="4B2372AA" w14:textId="77777777" w:rsidR="003A1D48" w:rsidRDefault="003A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1D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26"/>
  </w:num>
  <w:num w:numId="5">
    <w:abstractNumId w:val="27"/>
  </w:num>
  <w:num w:numId="6">
    <w:abstractNumId w:val="28"/>
  </w:num>
  <w:num w:numId="7">
    <w:abstractNumId w:val="29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22"/>
  </w:num>
  <w:num w:numId="33">
    <w:abstractNumId w:val="23"/>
  </w:num>
  <w:num w:numId="3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48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102876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6975</cp:revision>
  <dcterms:created xsi:type="dcterms:W3CDTF">2024-06-20T08:51:00Z</dcterms:created>
  <dcterms:modified xsi:type="dcterms:W3CDTF">2024-10-14T08:46:00Z</dcterms:modified>
  <cp:category/>
</cp:coreProperties>
</file>