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7D32" w14:textId="77777777" w:rsidR="00A9376E" w:rsidRDefault="00A9376E" w:rsidP="00A9376E">
      <w:pPr>
        <w:pStyle w:val="afffffffffffffffffffffffffff5"/>
        <w:rPr>
          <w:rFonts w:ascii="Verdana" w:hAnsi="Verdana"/>
          <w:color w:val="000000"/>
          <w:sz w:val="21"/>
          <w:szCs w:val="21"/>
        </w:rPr>
      </w:pPr>
      <w:r>
        <w:rPr>
          <w:rFonts w:ascii="Helvetica" w:hAnsi="Helvetica" w:cs="Helvetica"/>
          <w:b/>
          <w:bCs w:val="0"/>
          <w:color w:val="222222"/>
          <w:sz w:val="21"/>
          <w:szCs w:val="21"/>
        </w:rPr>
        <w:t>Чернов, Станислав Александрович.</w:t>
      </w:r>
    </w:p>
    <w:p w14:paraId="07849E2A" w14:textId="77777777" w:rsidR="00A9376E" w:rsidRDefault="00A9376E" w:rsidP="00A937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Короткоживущие состояния электронной и ионной подсистем и радиационные процессы в щелочногалоидных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доктора физико-математических наук : 01.04.07. - Саласпилс, 1984. - 324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B4712D" w14:textId="77777777" w:rsidR="00A9376E" w:rsidRDefault="00A9376E" w:rsidP="00A9376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Чернов, Станислав Александрович</w:t>
      </w:r>
    </w:p>
    <w:p w14:paraId="76667C7F"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54C31A55"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D61501"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МЕТОДИКА ЭКСПЕРИМЕНТА. МЕТОД ИМПУЛЬСНОЙ АБСОРБЦИОННОЙ СПЕКТРОСКОПИИ НА БАЗЕ</w:t>
      </w:r>
    </w:p>
    <w:p w14:paraId="3EF0B74E"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ИМПУЛЬСНЫХ УСКОРИТЕЛЕЙ ЭЛЕКТРОНОВ.</w:t>
      </w:r>
    </w:p>
    <w:p w14:paraId="33B5136A"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Экспериментальная техника МИАС</w:t>
      </w:r>
    </w:p>
    <w:p w14:paraId="44B68873"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Генераторы импульсных пучков электронов</w:t>
      </w:r>
    </w:p>
    <w:p w14:paraId="299D6D6F"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Регулировка параметров ускорителя</w:t>
      </w:r>
    </w:p>
    <w:p w14:paraId="177C0402"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Абсорбционная спектроскопия с двойным (каскадным) возбуждением</w:t>
      </w:r>
    </w:p>
    <w:p w14:paraId="0BB27B8C"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абсорбционной спектроскопии с временным разрешением (АСВР).</w:t>
      </w:r>
    </w:p>
    <w:p w14:paraId="593A73E3"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Установка на базе ЛУЭ</w:t>
      </w:r>
    </w:p>
    <w:p w14:paraId="327CB6FD"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Установка "Импульс"</w:t>
      </w:r>
    </w:p>
    <w:p w14:paraId="7584D47C"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Выбор оптимального уровня сигнала</w:t>
      </w:r>
    </w:p>
    <w:p w14:paraId="03D88B51"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Анализ кинетики релаксации оптического </w:t>
      </w:r>
      <w:proofErr w:type="gramStart"/>
      <w:r>
        <w:rPr>
          <w:rFonts w:ascii="Arial" w:hAnsi="Arial" w:cs="Arial"/>
          <w:color w:val="333333"/>
          <w:sz w:val="21"/>
          <w:szCs w:val="21"/>
        </w:rPr>
        <w:t>поглощения .</w:t>
      </w:r>
      <w:proofErr w:type="gramEnd"/>
      <w:r>
        <w:rPr>
          <w:rFonts w:ascii="Arial" w:hAnsi="Arial" w:cs="Arial"/>
          <w:color w:val="333333"/>
          <w:sz w:val="21"/>
          <w:szCs w:val="21"/>
        </w:rPr>
        <w:t xml:space="preserve"> ,-■■•. ,. ,. &lt;</w:t>
      </w:r>
    </w:p>
    <w:p w14:paraId="2565560E"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Возможности методики АСВР</w:t>
      </w:r>
    </w:p>
    <w:p w14:paraId="3BA31055"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ПРОЦЕССЫ ОБРАЗОВАНИЯ РАДИАЦИОННЫХ ДЕФЕКТОВ</w:t>
      </w:r>
    </w:p>
    <w:p w14:paraId="79B65E06"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ЩЕЛОЧНОГАЛОИДНЫХ </w:t>
      </w:r>
      <w:proofErr w:type="gramStart"/>
      <w:r>
        <w:rPr>
          <w:rFonts w:ascii="Arial" w:hAnsi="Arial" w:cs="Arial"/>
          <w:color w:val="333333"/>
          <w:sz w:val="21"/>
          <w:szCs w:val="21"/>
        </w:rPr>
        <w:t>КРИСТАЛЛАХ.^</w:t>
      </w:r>
      <w:proofErr w:type="gramEnd"/>
    </w:p>
    <w:p w14:paraId="64420184"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5341102D"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Экситонные механизмы образования дефектов</w:t>
      </w:r>
    </w:p>
    <w:p w14:paraId="0216656B"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Диссоциативные механизмы образования дефектов.</w:t>
      </w:r>
    </w:p>
    <w:p w14:paraId="303D6FE5"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Механизмы потенциального смещения</w:t>
      </w:r>
    </w:p>
    <w:p w14:paraId="3FFA7C9C"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Распыление шелочногалоидных кристаллов фотонами и электронами</w:t>
      </w:r>
    </w:p>
    <w:p w14:paraId="078B440B"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примесей гомологического аниона на процессы дефектообразования в ЩГК</w:t>
      </w:r>
    </w:p>
    <w:p w14:paraId="04BE0589"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гомологических катионных примесей на процессы образования стабильных и короткоживущих дефектов в ЩГК.</w:t>
      </w:r>
    </w:p>
    <w:p w14:paraId="08E6FA57"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температуры на процессы образования короткоживущих и стабильных пар в ЩГК.</w:t>
      </w:r>
    </w:p>
    <w:p w14:paraId="201E9D78"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Некоторые соображения о механизмах образования френкелевских дефектов в ЩГК</w:t>
      </w:r>
    </w:p>
    <w:p w14:paraId="518BD178"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Экспериментальное наблюдение эффекта "радиационной тряски" в ЩГК.</w:t>
      </w:r>
    </w:p>
    <w:p w14:paraId="7BEFD05E"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3A1995F1"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ДВИЖЕНИЕ ЗОННЫХ И АВТОЛ 0КАЖ30ВАННЫХ ДЫРОК</w:t>
      </w:r>
    </w:p>
    <w:p w14:paraId="029A18B2"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ЩЕДОЧНОГМОИДНЫХ КРИСТАЛЛАХ</w:t>
      </w:r>
    </w:p>
    <w:p w14:paraId="6CB2057B"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Движение нерелаксированных дырок при температурах ниже температуры делокализации -центров.</w:t>
      </w:r>
    </w:p>
    <w:p w14:paraId="04892EF5"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Движение нерелаксированных дырок при температурах выше температуры делокализации V^ -центров.</w:t>
      </w:r>
    </w:p>
    <w:p w14:paraId="1DDB2D5F"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Термически активированное движение дырок </w:t>
      </w:r>
      <w:proofErr w:type="gramStart"/>
      <w:r>
        <w:rPr>
          <w:rFonts w:ascii="Arial" w:hAnsi="Arial" w:cs="Arial"/>
          <w:color w:val="333333"/>
          <w:sz w:val="21"/>
          <w:szCs w:val="21"/>
        </w:rPr>
        <w:t>( \</w:t>
      </w:r>
      <w:proofErr w:type="gramEnd"/>
      <w:r>
        <w:rPr>
          <w:rFonts w:ascii="Arial" w:hAnsi="Arial" w:cs="Arial"/>
          <w:color w:val="333333"/>
          <w:sz w:val="21"/>
          <w:szCs w:val="21"/>
        </w:rPr>
        <w:t>/^-центров) в щелочногалоидных кристаллах.</w:t>
      </w:r>
    </w:p>
    <w:p w14:paraId="7C684A1C"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Модель термически активированного движения дырок в ЩГК.</w:t>
      </w:r>
    </w:p>
    <w:p w14:paraId="47F001A4"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5D7BD8F4"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КОРОТКОЖИВЩЙЕ СОСТОЯНИЯ ЭЛЕКТРОННОЙ И ИОННОЙ ПОДСИСТЕМЫ И СЦИНШШЦИОМЙ ПРОЦЕСС в ИЩОЧНОГМОИДНЫХ СЩНШИЯТОРАХ.</w:t>
      </w:r>
    </w:p>
    <w:p w14:paraId="733EE373"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Энергетический выход радиолюминесценции</w:t>
      </w:r>
    </w:p>
    <w:p w14:paraId="4EA8B8AC"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Влияние плотности возбуждения на сцинтилляционный процесс.</w:t>
      </w:r>
    </w:p>
    <w:p w14:paraId="39C18F1A"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Вклад различных механизмов передачи энергии в сцинтилляционный импульс.</w:t>
      </w:r>
    </w:p>
    <w:p w14:paraId="519BB282"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Экситонный механизм передачи энергии</w:t>
      </w:r>
    </w:p>
    <w:p w14:paraId="5D1C0BCD"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Электронно-дырочный механизм передачи энергии.</w:t>
      </w:r>
    </w:p>
    <w:p w14:paraId="17FDAADD"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4.3.2.1. Электронная рекомбинационная люминесценция без промежуточного захвата </w:t>
      </w:r>
      <w:proofErr w:type="gramStart"/>
      <w:r>
        <w:rPr>
          <w:rFonts w:ascii="Arial" w:hAnsi="Arial" w:cs="Arial"/>
          <w:color w:val="333333"/>
          <w:sz w:val="21"/>
          <w:szCs w:val="21"/>
        </w:rPr>
        <w:t>электрона )</w:t>
      </w:r>
      <w:proofErr w:type="gramEnd"/>
      <w:r>
        <w:rPr>
          <w:rFonts w:ascii="Arial" w:hAnsi="Arial" w:cs="Arial"/>
          <w:color w:val="333333"/>
          <w:sz w:val="21"/>
          <w:szCs w:val="21"/>
        </w:rPr>
        <w:t>.</w:t>
      </w:r>
    </w:p>
    <w:p w14:paraId="7990AFA2"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4.3.2.2. Дырочная рекомбинационная </w:t>
      </w:r>
      <w:proofErr w:type="gramStart"/>
      <w:r>
        <w:rPr>
          <w:rFonts w:ascii="Arial" w:hAnsi="Arial" w:cs="Arial"/>
          <w:color w:val="333333"/>
          <w:sz w:val="21"/>
          <w:szCs w:val="21"/>
        </w:rPr>
        <w:t>люминесценция )</w:t>
      </w:r>
      <w:proofErr w:type="gramEnd"/>
      <w:r>
        <w:rPr>
          <w:rFonts w:ascii="Arial" w:hAnsi="Arial" w:cs="Arial"/>
          <w:color w:val="333333"/>
          <w:sz w:val="21"/>
          <w:szCs w:val="21"/>
        </w:rPr>
        <w:t>.</w:t>
      </w:r>
    </w:p>
    <w:p w14:paraId="3EAEC167"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4.3.2.3. Электронная рекомбинационная люминесценция С </w:t>
      </w:r>
      <w:proofErr w:type="gramStart"/>
      <w:r>
        <w:rPr>
          <w:rFonts w:ascii="Arial" w:hAnsi="Arial" w:cs="Arial"/>
          <w:color w:val="333333"/>
          <w:sz w:val="21"/>
          <w:szCs w:val="21"/>
        </w:rPr>
        <w:t>рг )</w:t>
      </w:r>
      <w:proofErr w:type="gramEnd"/>
    </w:p>
    <w:p w14:paraId="513E6775"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Электронно-дырочный механизм передачи энергии. Сцинтилляторы на основе кристаллов со структурой СвСЬ.</w:t>
      </w:r>
    </w:p>
    <w:p w14:paraId="6213C194"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Роль короткоживущих состояний в сцин-тилляционном процессе и требования к системе кристалл-активатор</w:t>
      </w:r>
    </w:p>
    <w:p w14:paraId="2AF62EF2" w14:textId="77777777" w:rsidR="00A9376E" w:rsidRDefault="00A9376E" w:rsidP="00A93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w:t>
      </w:r>
    </w:p>
    <w:p w14:paraId="071EBB05" w14:textId="32D8A506" w:rsidR="00E67B85" w:rsidRPr="00A9376E" w:rsidRDefault="00E67B85" w:rsidP="00A9376E"/>
    <w:sectPr w:rsidR="00E67B85" w:rsidRPr="00A937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4C3E" w14:textId="77777777" w:rsidR="00C20AB7" w:rsidRDefault="00C20AB7">
      <w:pPr>
        <w:spacing w:after="0" w:line="240" w:lineRule="auto"/>
      </w:pPr>
      <w:r>
        <w:separator/>
      </w:r>
    </w:p>
  </w:endnote>
  <w:endnote w:type="continuationSeparator" w:id="0">
    <w:p w14:paraId="32D1BA5D" w14:textId="77777777" w:rsidR="00C20AB7" w:rsidRDefault="00C2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6E5F" w14:textId="77777777" w:rsidR="00C20AB7" w:rsidRDefault="00C20AB7"/>
    <w:p w14:paraId="0CCFFABF" w14:textId="77777777" w:rsidR="00C20AB7" w:rsidRDefault="00C20AB7"/>
    <w:p w14:paraId="21D328C3" w14:textId="77777777" w:rsidR="00C20AB7" w:rsidRDefault="00C20AB7"/>
    <w:p w14:paraId="3CCF7D3C" w14:textId="77777777" w:rsidR="00C20AB7" w:rsidRDefault="00C20AB7"/>
    <w:p w14:paraId="7F0429B4" w14:textId="77777777" w:rsidR="00C20AB7" w:rsidRDefault="00C20AB7"/>
    <w:p w14:paraId="5DC0E675" w14:textId="77777777" w:rsidR="00C20AB7" w:rsidRDefault="00C20AB7"/>
    <w:p w14:paraId="4C561150" w14:textId="77777777" w:rsidR="00C20AB7" w:rsidRDefault="00C20A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2422D1" wp14:editId="4A5860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648D" w14:textId="77777777" w:rsidR="00C20AB7" w:rsidRDefault="00C20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422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83648D" w14:textId="77777777" w:rsidR="00C20AB7" w:rsidRDefault="00C20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E2F8BD" w14:textId="77777777" w:rsidR="00C20AB7" w:rsidRDefault="00C20AB7"/>
    <w:p w14:paraId="4A6D39DC" w14:textId="77777777" w:rsidR="00C20AB7" w:rsidRDefault="00C20AB7"/>
    <w:p w14:paraId="5B518689" w14:textId="77777777" w:rsidR="00C20AB7" w:rsidRDefault="00C20A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8761A2" wp14:editId="53B95B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722F" w14:textId="77777777" w:rsidR="00C20AB7" w:rsidRDefault="00C20AB7"/>
                          <w:p w14:paraId="620D7413" w14:textId="77777777" w:rsidR="00C20AB7" w:rsidRDefault="00C20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761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4722F" w14:textId="77777777" w:rsidR="00C20AB7" w:rsidRDefault="00C20AB7"/>
                    <w:p w14:paraId="620D7413" w14:textId="77777777" w:rsidR="00C20AB7" w:rsidRDefault="00C20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318E6" w14:textId="77777777" w:rsidR="00C20AB7" w:rsidRDefault="00C20AB7"/>
    <w:p w14:paraId="48FF154F" w14:textId="77777777" w:rsidR="00C20AB7" w:rsidRDefault="00C20AB7">
      <w:pPr>
        <w:rPr>
          <w:sz w:val="2"/>
          <w:szCs w:val="2"/>
        </w:rPr>
      </w:pPr>
    </w:p>
    <w:p w14:paraId="7CE144CC" w14:textId="77777777" w:rsidR="00C20AB7" w:rsidRDefault="00C20AB7"/>
    <w:p w14:paraId="691942CA" w14:textId="77777777" w:rsidR="00C20AB7" w:rsidRDefault="00C20AB7">
      <w:pPr>
        <w:spacing w:after="0" w:line="240" w:lineRule="auto"/>
      </w:pPr>
    </w:p>
  </w:footnote>
  <w:footnote w:type="continuationSeparator" w:id="0">
    <w:p w14:paraId="272C9ECD" w14:textId="77777777" w:rsidR="00C20AB7" w:rsidRDefault="00C2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AB7"/>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114132</TotalTime>
  <Pages>3</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2152</cp:revision>
  <cp:lastPrinted>2009-02-06T05:36:00Z</cp:lastPrinted>
  <dcterms:created xsi:type="dcterms:W3CDTF">2024-01-07T13:43:00Z</dcterms:created>
  <dcterms:modified xsi:type="dcterms:W3CDTF">2025-06-15T20:32:00Z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