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BD5" w14:textId="6B74EB81" w:rsidR="00E900B1" w:rsidRPr="00494530" w:rsidRDefault="00494530" w:rsidP="00494530">
      <w:r>
        <w:rPr>
          <w:rFonts w:ascii="Verdana" w:hAnsi="Verdana"/>
          <w:b/>
          <w:bCs/>
          <w:color w:val="000000"/>
          <w:shd w:val="clear" w:color="auto" w:fill="FFFFFF"/>
        </w:rPr>
        <w:t>Сірман Віктор Мірчович. Вплив прогеніторних клітин ембріона щура на патофізіологічні механізми ураження нирок при ад`ювантному артриті Пірсона (експериментальне дослідження) : Дис... канд. наук: 14.03.04 - 2010</w:t>
      </w:r>
    </w:p>
    <w:sectPr w:rsidR="00E900B1" w:rsidRPr="004945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0014" w14:textId="77777777" w:rsidR="00B42EEB" w:rsidRDefault="00B42EEB">
      <w:pPr>
        <w:spacing w:after="0" w:line="240" w:lineRule="auto"/>
      </w:pPr>
      <w:r>
        <w:separator/>
      </w:r>
    </w:p>
  </w:endnote>
  <w:endnote w:type="continuationSeparator" w:id="0">
    <w:p w14:paraId="07CC10BF" w14:textId="77777777" w:rsidR="00B42EEB" w:rsidRDefault="00B4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45D6" w14:textId="77777777" w:rsidR="00B42EEB" w:rsidRDefault="00B42EEB">
      <w:pPr>
        <w:spacing w:after="0" w:line="240" w:lineRule="auto"/>
      </w:pPr>
      <w:r>
        <w:separator/>
      </w:r>
    </w:p>
  </w:footnote>
  <w:footnote w:type="continuationSeparator" w:id="0">
    <w:p w14:paraId="0C70BC18" w14:textId="77777777" w:rsidR="00B42EEB" w:rsidRDefault="00B4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E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9"/>
  </w:num>
  <w:num w:numId="36">
    <w:abstractNumId w:val="40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EB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133439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6892</cp:revision>
  <dcterms:created xsi:type="dcterms:W3CDTF">2024-06-20T08:51:00Z</dcterms:created>
  <dcterms:modified xsi:type="dcterms:W3CDTF">2025-02-03T09:11:00Z</dcterms:modified>
  <cp:category/>
</cp:coreProperties>
</file>