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473E" w14:textId="77777777" w:rsidR="00B164ED" w:rsidRDefault="00B164ED" w:rsidP="00B164ED">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Азимов, Тофик </w:t>
      </w:r>
      <w:proofErr w:type="spellStart"/>
      <w:r>
        <w:rPr>
          <w:rFonts w:ascii="Helvetica" w:hAnsi="Helvetica" w:cs="Helvetica"/>
          <w:b/>
          <w:bCs w:val="0"/>
          <w:color w:val="222222"/>
          <w:sz w:val="21"/>
          <w:szCs w:val="21"/>
        </w:rPr>
        <w:t>Гамидович</w:t>
      </w:r>
      <w:proofErr w:type="spellEnd"/>
      <w:r>
        <w:rPr>
          <w:rFonts w:ascii="Helvetica" w:hAnsi="Helvetica" w:cs="Helvetica"/>
          <w:b/>
          <w:bCs w:val="0"/>
          <w:color w:val="222222"/>
          <w:sz w:val="21"/>
          <w:szCs w:val="21"/>
        </w:rPr>
        <w:t>.</w:t>
      </w:r>
    </w:p>
    <w:p w14:paraId="62F7E6BE" w14:textId="77777777" w:rsidR="00B164ED" w:rsidRDefault="00B164ED" w:rsidP="00B164E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Идентичность как глобальная проблема </w:t>
      </w:r>
      <w:proofErr w:type="gramStart"/>
      <w:r>
        <w:rPr>
          <w:rFonts w:ascii="Helvetica" w:hAnsi="Helvetica" w:cs="Helvetica"/>
          <w:caps/>
          <w:color w:val="222222"/>
          <w:sz w:val="21"/>
          <w:szCs w:val="21"/>
        </w:rPr>
        <w:t>современности :</w:t>
      </w:r>
      <w:proofErr w:type="gramEnd"/>
      <w:r>
        <w:rPr>
          <w:rFonts w:ascii="Helvetica" w:hAnsi="Helvetica" w:cs="Helvetica"/>
          <w:caps/>
          <w:color w:val="222222"/>
          <w:sz w:val="21"/>
          <w:szCs w:val="21"/>
        </w:rPr>
        <w:t xml:space="preserve"> Политологические аспекты : диссертация ... кандидата политических наук : 23.00.04. - Москва, 2000. - 144 с.</w:t>
      </w:r>
    </w:p>
    <w:p w14:paraId="5B5C0354" w14:textId="77777777" w:rsidR="00B164ED" w:rsidRDefault="00B164ED" w:rsidP="00B164E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Азимов, Тофик </w:t>
      </w:r>
      <w:proofErr w:type="spellStart"/>
      <w:r>
        <w:rPr>
          <w:rFonts w:ascii="Arial" w:hAnsi="Arial" w:cs="Arial"/>
          <w:color w:val="646B71"/>
          <w:sz w:val="18"/>
          <w:szCs w:val="18"/>
        </w:rPr>
        <w:t>Гамидович</w:t>
      </w:r>
      <w:proofErr w:type="spellEnd"/>
    </w:p>
    <w:p w14:paraId="73F89477"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264891A"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ИНСТИТУЦИОНАЛЬНЫЙ АНАЛИЗ ПРОБЛЕМЫ</w:t>
      </w:r>
    </w:p>
    <w:p w14:paraId="05EC6545"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ИДЕНТИЧНОСТИ В КОНТЕКСТЕ ГЛОБАЛЬНЫХ</w:t>
      </w:r>
    </w:p>
    <w:p w14:paraId="58F5ABBB"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ИЗМЕНЕНИЙ</w:t>
      </w:r>
    </w:p>
    <w:p w14:paraId="63CA1074"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Новая глобальная реальность и динамика социально-политических трансформаций</w:t>
      </w:r>
    </w:p>
    <w:p w14:paraId="59E62514"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Глобализация и структурные изменения в странах с переходной экономикой</w:t>
      </w:r>
    </w:p>
    <w:p w14:paraId="6D296287"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СТРУКТУРНЫЕ И ДИНАМИЧЕСКИЕ АСПЕКТЫ</w:t>
      </w:r>
    </w:p>
    <w:p w14:paraId="67B5D551"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ПОЛИТИЧЕСКОЙ И КУЛЬТУРНОЙ ИДЕНТИЧНОСТИ: КОМПАРТИВНЫЙ АНАЛИЗ</w:t>
      </w:r>
    </w:p>
    <w:p w14:paraId="45C5836E"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Динамика ценностных ориентаций в современном мире</w:t>
      </w:r>
    </w:p>
    <w:p w14:paraId="454FE83B"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Новые иерархии социальной идентичности</w:t>
      </w:r>
    </w:p>
    <w:p w14:paraId="258CEE09"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Политологический контекст идентификации личности в демократическом обществе</w:t>
      </w:r>
    </w:p>
    <w:p w14:paraId="2A949781"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III. </w:t>
      </w:r>
      <w:proofErr w:type="gramStart"/>
      <w:r>
        <w:rPr>
          <w:rFonts w:ascii="Arial" w:hAnsi="Arial" w:cs="Arial"/>
          <w:color w:val="333333"/>
          <w:sz w:val="21"/>
          <w:szCs w:val="21"/>
        </w:rPr>
        <w:t>МАКРО-ПОЛИТОЛОГИЧЕСКИЙ АНАЛИЗ</w:t>
      </w:r>
      <w:proofErr w:type="gramEnd"/>
      <w:r>
        <w:rPr>
          <w:rFonts w:ascii="Arial" w:hAnsi="Arial" w:cs="Arial"/>
          <w:color w:val="333333"/>
          <w:sz w:val="21"/>
          <w:szCs w:val="21"/>
        </w:rPr>
        <w:t xml:space="preserve"> ИДЕНТИЧНОСТИ: СТРУКТУРНЫЕ И ДИНАМИЧЕСКИЕ</w:t>
      </w:r>
    </w:p>
    <w:p w14:paraId="2184E73D"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АСПЕКТЫ</w:t>
      </w:r>
    </w:p>
    <w:p w14:paraId="02A7CB8E"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От кризиса государственно-центристской модели к цивилизационной идентичности</w:t>
      </w:r>
    </w:p>
    <w:p w14:paraId="7A38C97E"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Перспективы российской государственной идентичности в контексте теории </w:t>
      </w:r>
      <w:proofErr w:type="spellStart"/>
      <w:r>
        <w:rPr>
          <w:rFonts w:ascii="Arial" w:hAnsi="Arial" w:cs="Arial"/>
          <w:color w:val="333333"/>
          <w:sz w:val="21"/>
          <w:szCs w:val="21"/>
        </w:rPr>
        <w:t>С.Хантингтона</w:t>
      </w:r>
      <w:proofErr w:type="spellEnd"/>
    </w:p>
    <w:p w14:paraId="6F96EED8" w14:textId="77777777" w:rsidR="00B164ED" w:rsidRDefault="00B164ED" w:rsidP="00B164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Системный подход в политологическом анализе идентичности: сравнительный анализ научных школ</w:t>
      </w:r>
    </w:p>
    <w:p w14:paraId="4FDAD129" w14:textId="7F7E111E" w:rsidR="00BD642D" w:rsidRPr="00B164ED" w:rsidRDefault="00BD642D" w:rsidP="00B164ED"/>
    <w:sectPr w:rsidR="00BD642D" w:rsidRPr="00B164E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E6488" w14:textId="77777777" w:rsidR="00BC16D9" w:rsidRDefault="00BC16D9">
      <w:pPr>
        <w:spacing w:after="0" w:line="240" w:lineRule="auto"/>
      </w:pPr>
      <w:r>
        <w:separator/>
      </w:r>
    </w:p>
  </w:endnote>
  <w:endnote w:type="continuationSeparator" w:id="0">
    <w:p w14:paraId="5D48E8C5" w14:textId="77777777" w:rsidR="00BC16D9" w:rsidRDefault="00BC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285A" w14:textId="77777777" w:rsidR="00BC16D9" w:rsidRDefault="00BC16D9"/>
    <w:p w14:paraId="054CDD00" w14:textId="77777777" w:rsidR="00BC16D9" w:rsidRDefault="00BC16D9"/>
    <w:p w14:paraId="70C6FB20" w14:textId="77777777" w:rsidR="00BC16D9" w:rsidRDefault="00BC16D9"/>
    <w:p w14:paraId="1C9CE853" w14:textId="77777777" w:rsidR="00BC16D9" w:rsidRDefault="00BC16D9"/>
    <w:p w14:paraId="4A8968A1" w14:textId="77777777" w:rsidR="00BC16D9" w:rsidRDefault="00BC16D9"/>
    <w:p w14:paraId="147FD656" w14:textId="77777777" w:rsidR="00BC16D9" w:rsidRDefault="00BC16D9"/>
    <w:p w14:paraId="074E5FA9" w14:textId="77777777" w:rsidR="00BC16D9" w:rsidRDefault="00BC16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2D570E" wp14:editId="4F71BE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CC1CD" w14:textId="77777777" w:rsidR="00BC16D9" w:rsidRDefault="00BC16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2D57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CCC1CD" w14:textId="77777777" w:rsidR="00BC16D9" w:rsidRDefault="00BC16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B895A2" w14:textId="77777777" w:rsidR="00BC16D9" w:rsidRDefault="00BC16D9"/>
    <w:p w14:paraId="18514D62" w14:textId="77777777" w:rsidR="00BC16D9" w:rsidRDefault="00BC16D9"/>
    <w:p w14:paraId="021260CD" w14:textId="77777777" w:rsidR="00BC16D9" w:rsidRDefault="00BC16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99BB8F" wp14:editId="79BD36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A7132" w14:textId="77777777" w:rsidR="00BC16D9" w:rsidRDefault="00BC16D9"/>
                          <w:p w14:paraId="009574E4" w14:textId="77777777" w:rsidR="00BC16D9" w:rsidRDefault="00BC16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9BB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BA7132" w14:textId="77777777" w:rsidR="00BC16D9" w:rsidRDefault="00BC16D9"/>
                    <w:p w14:paraId="009574E4" w14:textId="77777777" w:rsidR="00BC16D9" w:rsidRDefault="00BC16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1854CB" w14:textId="77777777" w:rsidR="00BC16D9" w:rsidRDefault="00BC16D9"/>
    <w:p w14:paraId="3E79ABB1" w14:textId="77777777" w:rsidR="00BC16D9" w:rsidRDefault="00BC16D9">
      <w:pPr>
        <w:rPr>
          <w:sz w:val="2"/>
          <w:szCs w:val="2"/>
        </w:rPr>
      </w:pPr>
    </w:p>
    <w:p w14:paraId="5CBC7BC4" w14:textId="77777777" w:rsidR="00BC16D9" w:rsidRDefault="00BC16D9"/>
    <w:p w14:paraId="45E4FF92" w14:textId="77777777" w:rsidR="00BC16D9" w:rsidRDefault="00BC16D9">
      <w:pPr>
        <w:spacing w:after="0" w:line="240" w:lineRule="auto"/>
      </w:pPr>
    </w:p>
  </w:footnote>
  <w:footnote w:type="continuationSeparator" w:id="0">
    <w:p w14:paraId="482DA219" w14:textId="77777777" w:rsidR="00BC16D9" w:rsidRDefault="00BC1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6D9"/>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92102</TotalTime>
  <Pages>1</Pages>
  <Words>170</Words>
  <Characters>973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cp:revision>
  <cp:lastPrinted>2009-02-06T05:36:00Z</cp:lastPrinted>
  <dcterms:created xsi:type="dcterms:W3CDTF">2024-01-07T13:43:00Z</dcterms:created>
  <dcterms:modified xsi:type="dcterms:W3CDTF">2025-05-08T22:59:00Z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