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2D4F" w14:textId="77777777" w:rsidR="00620134" w:rsidRDefault="00620134" w:rsidP="00620134">
      <w:pPr>
        <w:pStyle w:val="afffffffffffffffffffffffffff5"/>
        <w:rPr>
          <w:rFonts w:ascii="Verdana" w:hAnsi="Verdana"/>
          <w:color w:val="000000"/>
          <w:sz w:val="21"/>
          <w:szCs w:val="21"/>
        </w:rPr>
      </w:pPr>
      <w:r>
        <w:rPr>
          <w:rFonts w:ascii="Helvetica" w:hAnsi="Helvetica" w:cs="Helvetica"/>
          <w:b/>
          <w:bCs w:val="0"/>
          <w:color w:val="222222"/>
          <w:sz w:val="21"/>
          <w:szCs w:val="21"/>
        </w:rPr>
        <w:t>Шаблаев, Сергей Иванович.</w:t>
      </w:r>
    </w:p>
    <w:p w14:paraId="61351AEB" w14:textId="77777777" w:rsidR="00620134" w:rsidRDefault="00620134" w:rsidP="0062013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структуры энергетического спектра перовскитоподобных сегнетоэлектриков методом двухфотонной </w:t>
      </w:r>
      <w:proofErr w:type="gramStart"/>
      <w:r>
        <w:rPr>
          <w:rFonts w:ascii="Helvetica" w:hAnsi="Helvetica" w:cs="Helvetica"/>
          <w:caps/>
          <w:color w:val="222222"/>
          <w:sz w:val="21"/>
          <w:szCs w:val="21"/>
        </w:rPr>
        <w:t>спектроскопии :</w:t>
      </w:r>
      <w:proofErr w:type="gramEnd"/>
      <w:r>
        <w:rPr>
          <w:rFonts w:ascii="Helvetica" w:hAnsi="Helvetica" w:cs="Helvetica"/>
          <w:caps/>
          <w:color w:val="222222"/>
          <w:sz w:val="21"/>
          <w:szCs w:val="21"/>
        </w:rPr>
        <w:t xml:space="preserve"> диссертация ... кандидата физико-математических наук : 01.04.07. - Ленинград, 1984. - 178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D56A6CD" w14:textId="77777777" w:rsidR="00620134" w:rsidRDefault="00620134" w:rsidP="0062013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Шаблаев, Сергей Иванович</w:t>
      </w:r>
    </w:p>
    <w:p w14:paraId="1049E2DD"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90EA55"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3B7ACBF8"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Исследование зонной структуры перовскитов.</w:t>
      </w:r>
    </w:p>
    <w:p w14:paraId="70EFC421"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w:t>
      </w:r>
    </w:p>
    <w:p w14:paraId="39441A6D"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Расчёты зонной структуры. Метод линейной комбинации атомных орбиталей.</w:t>
      </w:r>
    </w:p>
    <w:p w14:paraId="04B6ABEE"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Расчёты зонной структуры SrTi </w:t>
      </w:r>
      <w:proofErr w:type="gramStart"/>
      <w:r>
        <w:rPr>
          <w:rFonts w:ascii="Arial" w:hAnsi="Arial" w:cs="Arial"/>
          <w:color w:val="333333"/>
          <w:sz w:val="21"/>
          <w:szCs w:val="21"/>
        </w:rPr>
        <w:t>Оз }</w:t>
      </w:r>
      <w:proofErr w:type="gramEnd"/>
      <w:r>
        <w:rPr>
          <w:rFonts w:ascii="Arial" w:hAnsi="Arial" w:cs="Arial"/>
          <w:color w:val="333333"/>
          <w:sz w:val="21"/>
          <w:szCs w:val="21"/>
        </w:rPr>
        <w:t xml:space="preserve"> ЬаЪОз</w:t>
      </w:r>
    </w:p>
    <w:p w14:paraId="6EEE8540"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КТаОз кубической модификации.</w:t>
      </w:r>
    </w:p>
    <w:p w14:paraId="4F7AE681"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1Л. Расчёты зонной структуры перовскитов для тетрагональной </w:t>
      </w:r>
      <w:proofErr w:type="gramStart"/>
      <w:r>
        <w:rPr>
          <w:rFonts w:ascii="Arial" w:hAnsi="Arial" w:cs="Arial"/>
          <w:color w:val="333333"/>
          <w:sz w:val="21"/>
          <w:szCs w:val="21"/>
        </w:rPr>
        <w:t>фазы .Ю</w:t>
      </w:r>
      <w:proofErr w:type="gramEnd"/>
    </w:p>
    <w:p w14:paraId="38E9BF40"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Выводы.5Ч</w:t>
      </w:r>
    </w:p>
    <w:p w14:paraId="7A5AD2AA"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И ТЕХНИКА ЭКСПЕРИМЕНТА</w:t>
      </w:r>
    </w:p>
    <w:p w14:paraId="0950AA7D"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Двухфотонное поглощение и спектроскопия</w:t>
      </w:r>
    </w:p>
    <w:p w14:paraId="76A93215"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Двухфотонный спектрофотометр.</w:t>
      </w:r>
    </w:p>
    <w:p w14:paraId="53F34411"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Устройство регистрации сигналов двухфотонного поглощения.</w:t>
      </w:r>
    </w:p>
    <w:p w14:paraId="36872481"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Работа перемножителей</w:t>
      </w:r>
    </w:p>
    <w:p w14:paraId="79904B04"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Калибровка прибора.</w:t>
      </w:r>
    </w:p>
    <w:p w14:paraId="2F9AD6B5"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Пороговая чувствительность устройства</w:t>
      </w:r>
    </w:p>
    <w:p w14:paraId="622BBA24"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2.3Л. Компенсация температурного дрейфа входных ключей.</w:t>
      </w:r>
    </w:p>
    <w:p w14:paraId="4290CF7E"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гл. Выводы.</w:t>
      </w:r>
    </w:p>
    <w:p w14:paraId="4874FB80"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ИССЛЕДОВАНИЕ ХАРАКТЕРА КРАЕВОГО ПОГЛОЩЕНИЯ</w:t>
      </w:r>
    </w:p>
    <w:p w14:paraId="4AE13876"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6d Ti </w:t>
      </w:r>
      <w:proofErr w:type="gramStart"/>
      <w:r>
        <w:rPr>
          <w:rFonts w:ascii="Arial" w:hAnsi="Arial" w:cs="Arial"/>
          <w:color w:val="333333"/>
          <w:sz w:val="21"/>
          <w:szCs w:val="21"/>
        </w:rPr>
        <w:t>Оз ,SrTi</w:t>
      </w:r>
      <w:proofErr w:type="gramEnd"/>
      <w:r>
        <w:rPr>
          <w:rFonts w:ascii="Arial" w:hAnsi="Arial" w:cs="Arial"/>
          <w:color w:val="333333"/>
          <w:sz w:val="21"/>
          <w:szCs w:val="21"/>
        </w:rPr>
        <w:t>03 , КТсОз МЕТОДОМ ДФС.</w:t>
      </w:r>
    </w:p>
    <w:p w14:paraId="3D3FF457"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Образцы.</w:t>
      </w:r>
    </w:p>
    <w:p w14:paraId="598D6F8B"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Двухфотонное поглощение перовскитов</w:t>
      </w:r>
    </w:p>
    <w:p w14:paraId="21FCFB58"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Край поглощения танталата калия</w:t>
      </w:r>
    </w:p>
    <w:p w14:paraId="01431C44"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ЭЛ. Край поглощения baTi Оз</w:t>
      </w:r>
    </w:p>
    <w:p w14:paraId="06A00026"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Край поглощения SrTi Оз</w:t>
      </w:r>
    </w:p>
    <w:p w14:paraId="4332620F"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Обсуждение результатов и выводы</w:t>
      </w:r>
    </w:p>
    <w:p w14:paraId="7EE8BDE2"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ЗОННАЯ СТРУКТУРА КРИСЛОРОДНО-ОКТАЭДРИЧЕСКИХ</w:t>
      </w:r>
    </w:p>
    <w:p w14:paraId="41C97F49"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СЕГНЕТОЭЛЕКТРИКОВ ЬаTi </w:t>
      </w:r>
      <w:proofErr w:type="gramStart"/>
      <w:r>
        <w:rPr>
          <w:rFonts w:ascii="Arial" w:hAnsi="Arial" w:cs="Arial"/>
          <w:color w:val="333333"/>
          <w:sz w:val="21"/>
          <w:szCs w:val="21"/>
        </w:rPr>
        <w:t>Оз ,</w:t>
      </w:r>
      <w:proofErr w:type="gramEnd"/>
      <w:r>
        <w:rPr>
          <w:rFonts w:ascii="Arial" w:hAnsi="Arial" w:cs="Arial"/>
          <w:color w:val="333333"/>
          <w:sz w:val="21"/>
          <w:szCs w:val="21"/>
        </w:rPr>
        <w:t xml:space="preserve"> Sr Т. 03 , К Та</w:t>
      </w:r>
    </w:p>
    <w:p w14:paraId="6A24FAD8"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Область прямого двухфотонного поглощения.</w:t>
      </w:r>
    </w:p>
    <w:p w14:paraId="27B81CD1"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Влияние фазового перехода на зонную структуру и спектры ДФП ВаТ}0з.</w:t>
      </w:r>
    </w:p>
    <w:p w14:paraId="5D364A6D"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Схема зонной структуры $rTj Оз и 6аТ;0з</w:t>
      </w:r>
    </w:p>
    <w:p w14:paraId="06D222E6"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Схема краевых зон КТаОз.</w:t>
      </w:r>
    </w:p>
    <w:p w14:paraId="4691893A"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Сравнение схемы зонных состояний из данных</w:t>
      </w:r>
    </w:p>
    <w:p w14:paraId="584A4E56"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ДФС с расчётными зонными структурами</w:t>
      </w:r>
    </w:p>
    <w:p w14:paraId="35AC1208"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Анализ двухфотонных переходов в первоекитах"</w:t>
      </w:r>
    </w:p>
    <w:p w14:paraId="253CA01D"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4.7. Выводы.</w:t>
      </w:r>
    </w:p>
    <w:p w14:paraId="21D73EE5"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ВЛИЯНИЕ ЭЛЕКТРИЧЕСКОГО ПОЛЯ И ВНУТРЕННИХ НАПРЯЖЕНИЙ НА СПЕКТРЫ ДФП И ЗОННУЮ СТРУКТУРУTi</w:t>
      </w:r>
    </w:p>
    <w:p w14:paraId="5994A02C"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Влияние электрического поля на зонную структуру</w:t>
      </w:r>
    </w:p>
    <w:p w14:paraId="35D18EAD" w14:textId="77777777" w:rsidR="00620134" w:rsidRDefault="00620134" w:rsidP="006201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Влияние внутренних напряжений на спектры ДФП и зонную стркктуру</w:t>
      </w:r>
    </w:p>
    <w:p w14:paraId="071EBB05" w14:textId="32D8A506" w:rsidR="00E67B85" w:rsidRPr="00620134" w:rsidRDefault="00E67B85" w:rsidP="00620134"/>
    <w:sectPr w:rsidR="00E67B85" w:rsidRPr="006201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7081" w14:textId="77777777" w:rsidR="000F5699" w:rsidRDefault="000F5699">
      <w:pPr>
        <w:spacing w:after="0" w:line="240" w:lineRule="auto"/>
      </w:pPr>
      <w:r>
        <w:separator/>
      </w:r>
    </w:p>
  </w:endnote>
  <w:endnote w:type="continuationSeparator" w:id="0">
    <w:p w14:paraId="135E7F70" w14:textId="77777777" w:rsidR="000F5699" w:rsidRDefault="000F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95DD" w14:textId="77777777" w:rsidR="000F5699" w:rsidRDefault="000F5699"/>
    <w:p w14:paraId="1B0F1FCC" w14:textId="77777777" w:rsidR="000F5699" w:rsidRDefault="000F5699"/>
    <w:p w14:paraId="2E4386CA" w14:textId="77777777" w:rsidR="000F5699" w:rsidRDefault="000F5699"/>
    <w:p w14:paraId="6F96B744" w14:textId="77777777" w:rsidR="000F5699" w:rsidRDefault="000F5699"/>
    <w:p w14:paraId="04019B46" w14:textId="77777777" w:rsidR="000F5699" w:rsidRDefault="000F5699"/>
    <w:p w14:paraId="4CAE91BD" w14:textId="77777777" w:rsidR="000F5699" w:rsidRDefault="000F5699"/>
    <w:p w14:paraId="6019DA2C" w14:textId="77777777" w:rsidR="000F5699" w:rsidRDefault="000F56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94A21B" wp14:editId="2F1BB8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F7603" w14:textId="77777777" w:rsidR="000F5699" w:rsidRDefault="000F56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4A2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3F7603" w14:textId="77777777" w:rsidR="000F5699" w:rsidRDefault="000F56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D3B402" w14:textId="77777777" w:rsidR="000F5699" w:rsidRDefault="000F5699"/>
    <w:p w14:paraId="06AD8B65" w14:textId="77777777" w:rsidR="000F5699" w:rsidRDefault="000F5699"/>
    <w:p w14:paraId="4AC94CED" w14:textId="77777777" w:rsidR="000F5699" w:rsidRDefault="000F56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802164" wp14:editId="2F8DDE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E6AD" w14:textId="77777777" w:rsidR="000F5699" w:rsidRDefault="000F5699"/>
                          <w:p w14:paraId="0B231FB7" w14:textId="77777777" w:rsidR="000F5699" w:rsidRDefault="000F56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8021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49E6AD" w14:textId="77777777" w:rsidR="000F5699" w:rsidRDefault="000F5699"/>
                    <w:p w14:paraId="0B231FB7" w14:textId="77777777" w:rsidR="000F5699" w:rsidRDefault="000F56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98F285" w14:textId="77777777" w:rsidR="000F5699" w:rsidRDefault="000F5699"/>
    <w:p w14:paraId="319CAAAA" w14:textId="77777777" w:rsidR="000F5699" w:rsidRDefault="000F5699">
      <w:pPr>
        <w:rPr>
          <w:sz w:val="2"/>
          <w:szCs w:val="2"/>
        </w:rPr>
      </w:pPr>
    </w:p>
    <w:p w14:paraId="624C0722" w14:textId="77777777" w:rsidR="000F5699" w:rsidRDefault="000F5699"/>
    <w:p w14:paraId="19BA9937" w14:textId="77777777" w:rsidR="000F5699" w:rsidRDefault="000F5699">
      <w:pPr>
        <w:spacing w:after="0" w:line="240" w:lineRule="auto"/>
      </w:pPr>
    </w:p>
  </w:footnote>
  <w:footnote w:type="continuationSeparator" w:id="0">
    <w:p w14:paraId="1B86CBCD" w14:textId="77777777" w:rsidR="000F5699" w:rsidRDefault="000F5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699"/>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114021</TotalTime>
  <Pages>3</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2113</cp:revision>
  <cp:lastPrinted>2009-02-06T05:36:00Z</cp:lastPrinted>
  <dcterms:created xsi:type="dcterms:W3CDTF">2024-01-07T13:43:00Z</dcterms:created>
  <dcterms:modified xsi:type="dcterms:W3CDTF">2025-06-15T18:41:00Z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