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7DE5" w14:textId="77777777" w:rsidR="00390B48" w:rsidRDefault="00390B48" w:rsidP="00390B48">
      <w:pPr>
        <w:pStyle w:val="30"/>
        <w:shd w:val="clear" w:color="auto" w:fill="auto"/>
        <w:spacing w:after="946" w:line="280" w:lineRule="exact"/>
        <w:ind w:left="20"/>
      </w:pPr>
      <w:r>
        <w:rPr>
          <w:rStyle w:val="3"/>
          <w:b/>
          <w:bCs/>
          <w:color w:val="000000"/>
          <w:lang w:eastAsia="uk-UA"/>
        </w:rPr>
        <w:t>КИЇВСЬКИЙ НАЦІОНАЛЬНИЙ ЕКОНОМІЧНИЙ УНІВЕРСИТЕТ</w:t>
      </w:r>
    </w:p>
    <w:p w14:paraId="7F2585B7" w14:textId="77777777" w:rsidR="00390B48" w:rsidRDefault="00390B48" w:rsidP="00390B48">
      <w:pPr>
        <w:pStyle w:val="42"/>
        <w:shd w:val="clear" w:color="auto" w:fill="auto"/>
        <w:spacing w:after="284" w:line="220" w:lineRule="exact"/>
      </w:pPr>
      <w:r>
        <w:rPr>
          <w:rStyle w:val="41"/>
          <w:color w:val="000000"/>
          <w:lang w:eastAsia="uk-UA"/>
        </w:rPr>
        <w:t>На правах рукопису</w:t>
      </w:r>
    </w:p>
    <w:p w14:paraId="5D87C147" w14:textId="77777777" w:rsidR="00390B48" w:rsidRDefault="00390B48" w:rsidP="00390B48">
      <w:pPr>
        <w:pStyle w:val="30"/>
        <w:shd w:val="clear" w:color="auto" w:fill="auto"/>
        <w:spacing w:after="656" w:line="280" w:lineRule="exact"/>
        <w:ind w:left="20"/>
      </w:pPr>
      <w:r>
        <w:rPr>
          <w:rStyle w:val="3"/>
          <w:b/>
          <w:bCs/>
          <w:color w:val="000000"/>
          <w:lang w:eastAsia="uk-UA"/>
        </w:rPr>
        <w:t>БАБІЧЕНКО ВІКТОР ВОЛОДИМИРОВИЧ</w:t>
      </w:r>
    </w:p>
    <w:p w14:paraId="3C0EAE1D" w14:textId="77777777" w:rsidR="00390B48" w:rsidRDefault="00390B48" w:rsidP="00390B48">
      <w:pPr>
        <w:pStyle w:val="42"/>
        <w:shd w:val="clear" w:color="auto" w:fill="auto"/>
        <w:spacing w:after="2531" w:line="220" w:lineRule="exact"/>
      </w:pPr>
      <w:r>
        <w:rPr>
          <w:rStyle w:val="41"/>
          <w:color w:val="000000"/>
          <w:lang w:eastAsia="uk-UA"/>
        </w:rPr>
        <w:t>УДК.336.712; 336.76(477)</w:t>
      </w:r>
    </w:p>
    <w:p w14:paraId="1A3A68E7" w14:textId="77777777" w:rsidR="00390B48" w:rsidRDefault="00390B48" w:rsidP="00390B48">
      <w:pPr>
        <w:pStyle w:val="30"/>
        <w:shd w:val="clear" w:color="auto" w:fill="auto"/>
        <w:spacing w:after="0" w:line="322" w:lineRule="exact"/>
        <w:ind w:left="20"/>
      </w:pPr>
      <w:r>
        <w:rPr>
          <w:rStyle w:val="3"/>
          <w:b/>
          <w:bCs/>
          <w:color w:val="000000"/>
          <w:lang w:eastAsia="uk-UA"/>
        </w:rPr>
        <w:t>БЮДЖЕТУВАННЯ В СИСТЕМІ ФІНАНСОВОГО ПЛАНУВАННЯ</w:t>
      </w:r>
      <w:r>
        <w:rPr>
          <w:rStyle w:val="3"/>
          <w:b/>
          <w:bCs/>
          <w:color w:val="000000"/>
          <w:lang w:eastAsia="uk-UA"/>
        </w:rPr>
        <w:br/>
        <w:t>(на прикладі ЗАТ транснаціональної фінансово-промислової нафтової</w:t>
      </w:r>
    </w:p>
    <w:p w14:paraId="4DD71BA4" w14:textId="77777777" w:rsidR="00390B48" w:rsidRDefault="00390B48" w:rsidP="00390B48">
      <w:pPr>
        <w:pStyle w:val="30"/>
        <w:shd w:val="clear" w:color="auto" w:fill="auto"/>
        <w:spacing w:after="633" w:line="322" w:lineRule="exact"/>
        <w:ind w:left="20"/>
      </w:pPr>
      <w:r>
        <w:rPr>
          <w:rStyle w:val="3"/>
          <w:b/>
          <w:bCs/>
          <w:color w:val="000000"/>
          <w:lang w:eastAsia="uk-UA"/>
        </w:rPr>
        <w:t>компанії «Укртатнафта»)</w:t>
      </w:r>
    </w:p>
    <w:p w14:paraId="504C457C" w14:textId="77777777" w:rsidR="00390B48" w:rsidRDefault="00390B48" w:rsidP="00390B48">
      <w:pPr>
        <w:pStyle w:val="210"/>
        <w:shd w:val="clear" w:color="auto" w:fill="auto"/>
        <w:spacing w:before="0" w:after="899" w:line="280" w:lineRule="exact"/>
        <w:ind w:left="20"/>
      </w:pPr>
      <w:r>
        <w:rPr>
          <w:rStyle w:val="21"/>
          <w:color w:val="000000"/>
          <w:lang w:eastAsia="uk-UA"/>
        </w:rPr>
        <w:t>Спеціальність: 08.04.01. «Фінанси, грошовий обіг і кредит»</w:t>
      </w:r>
    </w:p>
    <w:p w14:paraId="191276E6" w14:textId="77777777" w:rsidR="00390B48" w:rsidRDefault="00390B48" w:rsidP="00390B48">
      <w:pPr>
        <w:pStyle w:val="30"/>
        <w:shd w:val="clear" w:color="auto" w:fill="auto"/>
        <w:spacing w:after="2160" w:line="322" w:lineRule="exact"/>
        <w:ind w:left="20"/>
      </w:pPr>
      <w:r>
        <w:rPr>
          <w:rStyle w:val="3"/>
          <w:b/>
          <w:bCs/>
          <w:color w:val="000000"/>
          <w:lang w:eastAsia="uk-UA"/>
        </w:rPr>
        <w:t>Дисертація на здобуття наукового ступеня</w:t>
      </w:r>
      <w:r>
        <w:rPr>
          <w:rStyle w:val="3"/>
          <w:b/>
          <w:bCs/>
          <w:color w:val="000000"/>
          <w:lang w:eastAsia="uk-UA"/>
        </w:rPr>
        <w:br/>
        <w:t>кандидата економічних наук</w:t>
      </w:r>
    </w:p>
    <w:p w14:paraId="746808A7" w14:textId="77777777" w:rsidR="00390B48" w:rsidRDefault="00390B48" w:rsidP="00390B48">
      <w:pPr>
        <w:pStyle w:val="210"/>
        <w:shd w:val="clear" w:color="auto" w:fill="auto"/>
        <w:spacing w:before="0" w:after="1261" w:line="322" w:lineRule="exact"/>
        <w:ind w:left="6560" w:right="320"/>
        <w:jc w:val="both"/>
      </w:pPr>
      <w:r>
        <w:rPr>
          <w:rStyle w:val="21"/>
          <w:color w:val="000000"/>
          <w:lang w:eastAsia="uk-UA"/>
        </w:rPr>
        <w:lastRenderedPageBreak/>
        <w:t>Науковий керівник — канд. екон. наук, доц. Яцюта В. П.</w:t>
      </w:r>
    </w:p>
    <w:p w14:paraId="5620EA39" w14:textId="77777777" w:rsidR="00390B48" w:rsidRDefault="00390B48" w:rsidP="00390B48">
      <w:pPr>
        <w:pStyle w:val="2b"/>
        <w:keepNext/>
        <w:keepLines/>
        <w:shd w:val="clear" w:color="auto" w:fill="auto"/>
        <w:spacing w:before="0" w:line="320" w:lineRule="exact"/>
        <w:ind w:left="20"/>
      </w:pPr>
      <w:bookmarkStart w:id="0" w:name="bookmark0"/>
      <w:r>
        <w:rPr>
          <w:rStyle w:val="2a"/>
          <w:color w:val="000000"/>
          <w:lang w:eastAsia="uk-UA"/>
        </w:rPr>
        <w:t>Київ — 2005</w:t>
      </w:r>
      <w:bookmarkEnd w:id="0"/>
    </w:p>
    <w:p w14:paraId="47C67AC7" w14:textId="77777777" w:rsidR="00390B48" w:rsidRDefault="00390B48" w:rsidP="00390B48">
      <w:pPr>
        <w:pStyle w:val="15"/>
        <w:keepNext/>
        <w:keepLines/>
        <w:shd w:val="clear" w:color="auto" w:fill="auto"/>
        <w:spacing w:after="628" w:line="300" w:lineRule="exact"/>
        <w:ind w:right="80"/>
      </w:pPr>
      <w:bookmarkStart w:id="1" w:name="bookmark1"/>
      <w:r>
        <w:rPr>
          <w:rStyle w:val="14"/>
          <w:b/>
          <w:bCs/>
          <w:color w:val="000000"/>
        </w:rPr>
        <w:t>ЗМІСТ</w:t>
      </w:r>
      <w:bookmarkEnd w:id="1"/>
    </w:p>
    <w:p w14:paraId="2460F79E" w14:textId="77777777" w:rsidR="00390B48" w:rsidRDefault="00390B48" w:rsidP="00390B48">
      <w:pPr>
        <w:pStyle w:val="217"/>
        <w:shd w:val="clear" w:color="auto" w:fill="auto"/>
        <w:tabs>
          <w:tab w:val="right" w:pos="9767"/>
        </w:tabs>
        <w:spacing w:before="0"/>
      </w:pPr>
      <w:r>
        <w:fldChar w:fldCharType="begin"/>
      </w:r>
      <w:r>
        <w:instrText xml:space="preserve"> TOC \o "1-5" \h \z </w:instrText>
      </w:r>
      <w:r>
        <w:fldChar w:fldCharType="separate"/>
      </w:r>
      <w:r>
        <w:rPr>
          <w:b w:val="0"/>
          <w:bCs w:val="0"/>
          <w:color w:val="000000"/>
          <w:lang w:eastAsia="uk-UA"/>
        </w:rPr>
        <w:t>ВСТУП</w:t>
      </w:r>
      <w:r>
        <w:rPr>
          <w:rStyle w:val="224"/>
          <w:rFonts w:eastAsiaTheme="majorEastAsia"/>
          <w:b/>
          <w:bCs/>
          <w:color w:val="000000"/>
          <w:lang w:eastAsia="uk-UA"/>
        </w:rPr>
        <w:tab/>
      </w:r>
      <w:r>
        <w:rPr>
          <w:rStyle w:val="23"/>
          <w:b w:val="0"/>
          <w:bCs w:val="0"/>
          <w:color w:val="000000"/>
          <w:lang w:eastAsia="uk-UA"/>
        </w:rPr>
        <w:t>3</w:t>
      </w:r>
    </w:p>
    <w:p w14:paraId="37081B47" w14:textId="77777777" w:rsidR="00390B48" w:rsidRDefault="00390B48" w:rsidP="00390B48">
      <w:pPr>
        <w:pStyle w:val="217"/>
        <w:shd w:val="clear" w:color="auto" w:fill="auto"/>
        <w:tabs>
          <w:tab w:val="right" w:pos="9927"/>
        </w:tabs>
        <w:spacing w:before="0"/>
        <w:ind w:left="160"/>
      </w:pPr>
      <w:r>
        <w:rPr>
          <w:b w:val="0"/>
          <w:bCs w:val="0"/>
          <w:color w:val="000000"/>
          <w:lang w:eastAsia="uk-UA"/>
        </w:rPr>
        <w:t>Розділ 1 Теоретичні засади бюджетування в умовах ринкової економіки</w:t>
      </w:r>
      <w:r>
        <w:rPr>
          <w:rStyle w:val="224"/>
          <w:rFonts w:eastAsiaTheme="majorEastAsia"/>
          <w:b/>
          <w:bCs/>
          <w:color w:val="000000"/>
          <w:lang w:eastAsia="uk-UA"/>
        </w:rPr>
        <w:tab/>
      </w:r>
      <w:r>
        <w:rPr>
          <w:rStyle w:val="23"/>
          <w:b w:val="0"/>
          <w:bCs w:val="0"/>
          <w:color w:val="000000"/>
          <w:lang w:eastAsia="uk-UA"/>
        </w:rPr>
        <w:t>9</w:t>
      </w:r>
    </w:p>
    <w:p w14:paraId="4D0B3315" w14:textId="77777777" w:rsidR="00390B48" w:rsidRDefault="00390B48" w:rsidP="00390B48">
      <w:pPr>
        <w:pStyle w:val="1c"/>
        <w:numPr>
          <w:ilvl w:val="0"/>
          <w:numId w:val="1"/>
        </w:numPr>
        <w:shd w:val="clear" w:color="auto" w:fill="auto"/>
        <w:tabs>
          <w:tab w:val="left" w:pos="1426"/>
          <w:tab w:val="right" w:pos="9927"/>
        </w:tabs>
        <w:spacing w:before="0" w:after="0" w:line="413" w:lineRule="exact"/>
        <w:ind w:left="880" w:firstLine="0"/>
        <w:jc w:val="both"/>
      </w:pPr>
      <w:r>
        <w:rPr>
          <w:color w:val="000000"/>
          <w:lang w:eastAsia="uk-UA"/>
        </w:rPr>
        <w:t>Сутність бюджетування та його значення в діяльності підприємства</w:t>
      </w:r>
      <w:r>
        <w:rPr>
          <w:rStyle w:val="2fd"/>
          <w:color w:val="000000"/>
          <w:lang w:eastAsia="uk-UA"/>
        </w:rPr>
        <w:tab/>
      </w:r>
      <w:r>
        <w:rPr>
          <w:rStyle w:val="af0"/>
          <w:color w:val="000000"/>
          <w:lang w:eastAsia="uk-UA"/>
        </w:rPr>
        <w:t>9</w:t>
      </w:r>
    </w:p>
    <w:p w14:paraId="41B380A0" w14:textId="77777777" w:rsidR="00390B48" w:rsidRDefault="00390B48" w:rsidP="00390B48">
      <w:pPr>
        <w:pStyle w:val="1c"/>
        <w:numPr>
          <w:ilvl w:val="0"/>
          <w:numId w:val="1"/>
        </w:numPr>
        <w:shd w:val="clear" w:color="auto" w:fill="auto"/>
        <w:tabs>
          <w:tab w:val="left" w:pos="1426"/>
          <w:tab w:val="right" w:pos="9927"/>
        </w:tabs>
        <w:spacing w:before="0" w:after="0" w:line="293" w:lineRule="exact"/>
        <w:ind w:left="880" w:firstLine="0"/>
        <w:jc w:val="both"/>
      </w:pPr>
      <w:r>
        <w:rPr>
          <w:color w:val="000000"/>
          <w:lang w:eastAsia="uk-UA"/>
        </w:rPr>
        <w:t>Принципи організації бюджетування</w:t>
      </w:r>
      <w:r>
        <w:rPr>
          <w:rStyle w:val="2fd"/>
          <w:color w:val="000000"/>
          <w:lang w:eastAsia="uk-UA"/>
        </w:rPr>
        <w:tab/>
      </w:r>
      <w:r>
        <w:rPr>
          <w:rStyle w:val="af0"/>
          <w:color w:val="000000"/>
          <w:lang w:eastAsia="uk-UA"/>
        </w:rPr>
        <w:t>28</w:t>
      </w:r>
    </w:p>
    <w:p w14:paraId="1E5A455B" w14:textId="77777777" w:rsidR="00390B48" w:rsidRDefault="00390B48" w:rsidP="00390B48">
      <w:pPr>
        <w:pStyle w:val="1c"/>
        <w:numPr>
          <w:ilvl w:val="0"/>
          <w:numId w:val="1"/>
        </w:numPr>
        <w:shd w:val="clear" w:color="auto" w:fill="auto"/>
        <w:tabs>
          <w:tab w:val="left" w:pos="1426"/>
        </w:tabs>
        <w:spacing w:before="0" w:after="0" w:line="293" w:lineRule="exact"/>
        <w:ind w:left="880" w:firstLine="0"/>
        <w:jc w:val="both"/>
      </w:pPr>
      <w:r>
        <w:rPr>
          <w:color w:val="000000"/>
          <w:lang w:eastAsia="uk-UA"/>
        </w:rPr>
        <w:t>Класифікація бюджетів та прогнозних розрахунків до нього на підприємстві</w:t>
      </w:r>
    </w:p>
    <w:p w14:paraId="082375A0" w14:textId="77777777" w:rsidR="00390B48" w:rsidRDefault="00390B48" w:rsidP="00390B48">
      <w:pPr>
        <w:pStyle w:val="1c"/>
        <w:shd w:val="clear" w:color="auto" w:fill="auto"/>
        <w:tabs>
          <w:tab w:val="right" w:pos="9927"/>
        </w:tabs>
        <w:spacing w:line="293" w:lineRule="exact"/>
        <w:ind w:left="740"/>
      </w:pPr>
      <w:r>
        <w:rPr>
          <w:color w:val="000000"/>
          <w:lang w:eastAsia="uk-UA"/>
        </w:rPr>
        <w:t>та їх характеристика</w:t>
      </w:r>
      <w:r>
        <w:rPr>
          <w:rStyle w:val="2fd"/>
          <w:color w:val="000000"/>
          <w:lang w:eastAsia="uk-UA"/>
        </w:rPr>
        <w:tab/>
      </w:r>
      <w:r>
        <w:rPr>
          <w:rStyle w:val="af0"/>
          <w:color w:val="000000"/>
          <w:lang w:eastAsia="uk-UA"/>
        </w:rPr>
        <w:t>44</w:t>
      </w:r>
    </w:p>
    <w:p w14:paraId="53642C21" w14:textId="77777777" w:rsidR="00390B48" w:rsidRDefault="00390B48" w:rsidP="00390B48">
      <w:pPr>
        <w:pStyle w:val="1c"/>
        <w:shd w:val="clear" w:color="auto" w:fill="auto"/>
        <w:tabs>
          <w:tab w:val="right" w:pos="9927"/>
        </w:tabs>
        <w:spacing w:after="56" w:line="293" w:lineRule="exact"/>
        <w:ind w:left="880"/>
      </w:pPr>
      <w:r>
        <w:rPr>
          <w:color w:val="000000"/>
          <w:lang w:eastAsia="uk-UA"/>
        </w:rPr>
        <w:t>Висновки до розділу 1</w:t>
      </w:r>
      <w:r>
        <w:rPr>
          <w:rStyle w:val="2fd"/>
          <w:color w:val="000000"/>
          <w:lang w:eastAsia="uk-UA"/>
        </w:rPr>
        <w:tab/>
      </w:r>
      <w:r>
        <w:rPr>
          <w:rStyle w:val="af0"/>
          <w:color w:val="000000"/>
          <w:lang w:eastAsia="uk-UA"/>
        </w:rPr>
        <w:t>69</w:t>
      </w:r>
    </w:p>
    <w:p w14:paraId="44FDBFE3" w14:textId="77777777" w:rsidR="00390B48" w:rsidRDefault="00390B48" w:rsidP="00390B48">
      <w:pPr>
        <w:pStyle w:val="217"/>
        <w:shd w:val="clear" w:color="auto" w:fill="auto"/>
        <w:tabs>
          <w:tab w:val="right" w:pos="9927"/>
        </w:tabs>
        <w:spacing w:before="0" w:after="74" w:line="298" w:lineRule="exact"/>
        <w:ind w:firstLine="160"/>
        <w:jc w:val="left"/>
      </w:pPr>
      <w:r>
        <w:rPr>
          <w:b w:val="0"/>
          <w:bCs w:val="0"/>
          <w:color w:val="000000"/>
          <w:lang w:eastAsia="uk-UA"/>
        </w:rPr>
        <w:t>Розділ 2 Аналіз та порядок складання прогнозних розрахунків до бюджетів підприємств</w:t>
      </w:r>
      <w:r>
        <w:rPr>
          <w:rStyle w:val="224"/>
          <w:rFonts w:eastAsiaTheme="majorEastAsia"/>
          <w:b/>
          <w:bCs/>
          <w:color w:val="000000"/>
          <w:lang w:eastAsia="uk-UA"/>
        </w:rPr>
        <w:tab/>
      </w:r>
      <w:r>
        <w:rPr>
          <w:rStyle w:val="23"/>
          <w:b w:val="0"/>
          <w:bCs w:val="0"/>
          <w:color w:val="000000"/>
          <w:lang w:eastAsia="uk-UA"/>
        </w:rPr>
        <w:t>77</w:t>
      </w:r>
    </w:p>
    <w:p w14:paraId="55B72F65" w14:textId="77777777" w:rsidR="00390B48" w:rsidRDefault="00390B48" w:rsidP="00390B48">
      <w:pPr>
        <w:pStyle w:val="1c"/>
        <w:numPr>
          <w:ilvl w:val="0"/>
          <w:numId w:val="2"/>
        </w:numPr>
        <w:shd w:val="clear" w:color="auto" w:fill="auto"/>
        <w:tabs>
          <w:tab w:val="left" w:pos="1450"/>
          <w:tab w:val="right" w:pos="9927"/>
        </w:tabs>
        <w:spacing w:before="0" w:after="0" w:line="280" w:lineRule="exact"/>
        <w:ind w:left="880" w:firstLine="0"/>
        <w:jc w:val="both"/>
      </w:pPr>
      <w:r>
        <w:rPr>
          <w:color w:val="000000"/>
          <w:lang w:eastAsia="uk-UA"/>
        </w:rPr>
        <w:t>Прогнозування руху грошових коштів на підприємстві</w:t>
      </w:r>
      <w:r>
        <w:rPr>
          <w:rStyle w:val="2fd"/>
          <w:color w:val="000000"/>
          <w:lang w:eastAsia="uk-UA"/>
        </w:rPr>
        <w:tab/>
      </w:r>
      <w:r>
        <w:rPr>
          <w:rStyle w:val="af0"/>
          <w:color w:val="000000"/>
          <w:lang w:eastAsia="uk-UA"/>
        </w:rPr>
        <w:t>77</w:t>
      </w:r>
    </w:p>
    <w:p w14:paraId="6FA21DEA" w14:textId="77777777" w:rsidR="00390B48" w:rsidRDefault="00390B48" w:rsidP="00390B48">
      <w:pPr>
        <w:pStyle w:val="1c"/>
        <w:numPr>
          <w:ilvl w:val="0"/>
          <w:numId w:val="2"/>
        </w:numPr>
        <w:shd w:val="clear" w:color="auto" w:fill="auto"/>
        <w:tabs>
          <w:tab w:val="left" w:pos="1450"/>
        </w:tabs>
        <w:spacing w:before="0" w:after="0" w:line="280" w:lineRule="exact"/>
        <w:ind w:left="880" w:firstLine="0"/>
        <w:jc w:val="both"/>
      </w:pPr>
      <w:r>
        <w:rPr>
          <w:color w:val="000000"/>
          <w:lang w:eastAsia="uk-UA"/>
        </w:rPr>
        <w:t>Факторний аналіз прибутку від реалізації продукції ЗАТ «Укртатнафта»</w:t>
      </w:r>
      <w:r>
        <w:rPr>
          <w:rStyle w:val="2fd"/>
          <w:color w:val="000000"/>
          <w:lang w:eastAsia="uk-UA"/>
        </w:rPr>
        <w:t xml:space="preserve"> </w:t>
      </w:r>
      <w:r>
        <w:rPr>
          <w:rStyle w:val="af0"/>
          <w:color w:val="000000"/>
          <w:lang w:eastAsia="uk-UA"/>
        </w:rPr>
        <w:t>95</w:t>
      </w:r>
    </w:p>
    <w:p w14:paraId="39628D40" w14:textId="77777777" w:rsidR="00390B48" w:rsidRDefault="00390B48" w:rsidP="00390B48">
      <w:pPr>
        <w:pStyle w:val="1c"/>
        <w:numPr>
          <w:ilvl w:val="0"/>
          <w:numId w:val="2"/>
        </w:numPr>
        <w:shd w:val="clear" w:color="auto" w:fill="auto"/>
        <w:tabs>
          <w:tab w:val="left" w:pos="1450"/>
          <w:tab w:val="right" w:pos="9927"/>
        </w:tabs>
        <w:spacing w:before="0" w:after="0" w:line="293" w:lineRule="exact"/>
        <w:ind w:left="880" w:firstLine="0"/>
        <w:jc w:val="both"/>
      </w:pPr>
      <w:r>
        <w:rPr>
          <w:color w:val="000000"/>
          <w:lang w:eastAsia="uk-UA"/>
        </w:rPr>
        <w:t>Методика розроблення прогнозу балансового звіту підприємства</w:t>
      </w:r>
      <w:r>
        <w:rPr>
          <w:rStyle w:val="2fd"/>
          <w:color w:val="000000"/>
          <w:lang w:eastAsia="uk-UA"/>
        </w:rPr>
        <w:tab/>
      </w:r>
      <w:r>
        <w:rPr>
          <w:rStyle w:val="af0"/>
          <w:color w:val="000000"/>
          <w:lang w:eastAsia="uk-UA"/>
        </w:rPr>
        <w:t>111</w:t>
      </w:r>
    </w:p>
    <w:p w14:paraId="14D191D1" w14:textId="77777777" w:rsidR="00390B48" w:rsidRDefault="00390B48" w:rsidP="00390B48">
      <w:pPr>
        <w:pStyle w:val="1c"/>
        <w:shd w:val="clear" w:color="auto" w:fill="auto"/>
        <w:tabs>
          <w:tab w:val="right" w:pos="9927"/>
        </w:tabs>
        <w:spacing w:after="56" w:line="293" w:lineRule="exact"/>
        <w:ind w:left="880"/>
      </w:pPr>
      <w:r>
        <w:rPr>
          <w:color w:val="000000"/>
          <w:lang w:eastAsia="uk-UA"/>
        </w:rPr>
        <w:t>Висновки до розділу 2</w:t>
      </w:r>
      <w:r>
        <w:rPr>
          <w:rStyle w:val="2fd"/>
          <w:color w:val="000000"/>
          <w:lang w:eastAsia="uk-UA"/>
        </w:rPr>
        <w:tab/>
      </w:r>
      <w:r>
        <w:rPr>
          <w:rStyle w:val="af0"/>
          <w:color w:val="000000"/>
          <w:lang w:eastAsia="uk-UA"/>
        </w:rPr>
        <w:t>127</w:t>
      </w:r>
    </w:p>
    <w:p w14:paraId="46D3AFEE" w14:textId="77777777" w:rsidR="00390B48" w:rsidRDefault="00390B48" w:rsidP="00390B48">
      <w:pPr>
        <w:pStyle w:val="217"/>
        <w:shd w:val="clear" w:color="auto" w:fill="auto"/>
        <w:tabs>
          <w:tab w:val="right" w:pos="9927"/>
        </w:tabs>
        <w:spacing w:before="0" w:after="64" w:line="298" w:lineRule="exact"/>
        <w:ind w:firstLine="160"/>
        <w:jc w:val="left"/>
      </w:pPr>
      <w:r>
        <w:rPr>
          <w:b w:val="0"/>
          <w:bCs w:val="0"/>
          <w:color w:val="000000"/>
          <w:lang w:eastAsia="uk-UA"/>
        </w:rPr>
        <w:t>Розділ 3 Удосконалення та впровадження прогнозних розрахунків до бюджетів підприємств</w:t>
      </w:r>
      <w:r>
        <w:rPr>
          <w:rStyle w:val="224"/>
          <w:rFonts w:eastAsiaTheme="majorEastAsia"/>
          <w:b/>
          <w:bCs/>
          <w:color w:val="000000"/>
          <w:lang w:eastAsia="uk-UA"/>
        </w:rPr>
        <w:tab/>
      </w:r>
      <w:r>
        <w:rPr>
          <w:rStyle w:val="23"/>
          <w:b w:val="0"/>
          <w:bCs w:val="0"/>
          <w:color w:val="000000"/>
          <w:lang w:eastAsia="uk-UA"/>
        </w:rPr>
        <w:t>130</w:t>
      </w:r>
    </w:p>
    <w:p w14:paraId="42110F5C" w14:textId="77777777" w:rsidR="00390B48" w:rsidRDefault="00390B48" w:rsidP="00390B48">
      <w:pPr>
        <w:pStyle w:val="1c"/>
        <w:numPr>
          <w:ilvl w:val="1"/>
          <w:numId w:val="2"/>
        </w:numPr>
        <w:shd w:val="clear" w:color="auto" w:fill="auto"/>
        <w:tabs>
          <w:tab w:val="left" w:pos="1445"/>
        </w:tabs>
        <w:spacing w:before="0" w:after="0" w:line="293" w:lineRule="exact"/>
        <w:ind w:left="880" w:firstLine="0"/>
        <w:jc w:val="both"/>
      </w:pPr>
      <w:r>
        <w:rPr>
          <w:color w:val="000000"/>
          <w:lang w:eastAsia="uk-UA"/>
        </w:rPr>
        <w:t>Методика калькуляції собівартості продукції на нафтопереробних</w:t>
      </w:r>
    </w:p>
    <w:p w14:paraId="2387045B" w14:textId="77777777" w:rsidR="00390B48" w:rsidRDefault="00390B48" w:rsidP="00390B48">
      <w:pPr>
        <w:pStyle w:val="1c"/>
        <w:shd w:val="clear" w:color="auto" w:fill="auto"/>
        <w:tabs>
          <w:tab w:val="right" w:pos="9927"/>
        </w:tabs>
        <w:spacing w:line="293" w:lineRule="exact"/>
        <w:ind w:left="740"/>
      </w:pPr>
      <w:r>
        <w:rPr>
          <w:color w:val="000000"/>
          <w:lang w:eastAsia="uk-UA"/>
        </w:rPr>
        <w:t>підприємствах в умовах бюджетування</w:t>
      </w:r>
      <w:r>
        <w:rPr>
          <w:rStyle w:val="2fd"/>
          <w:color w:val="000000"/>
          <w:lang w:eastAsia="uk-UA"/>
        </w:rPr>
        <w:tab/>
      </w:r>
      <w:r>
        <w:rPr>
          <w:rStyle w:val="af0"/>
          <w:color w:val="000000"/>
          <w:lang w:eastAsia="uk-UA"/>
        </w:rPr>
        <w:t>130</w:t>
      </w:r>
    </w:p>
    <w:p w14:paraId="0DBED8ED" w14:textId="77777777" w:rsidR="00390B48" w:rsidRDefault="00390B48" w:rsidP="00390B48">
      <w:pPr>
        <w:pStyle w:val="1c"/>
        <w:numPr>
          <w:ilvl w:val="1"/>
          <w:numId w:val="2"/>
        </w:numPr>
        <w:shd w:val="clear" w:color="auto" w:fill="auto"/>
        <w:tabs>
          <w:tab w:val="left" w:pos="1445"/>
        </w:tabs>
        <w:spacing w:before="0" w:after="0" w:line="293" w:lineRule="exact"/>
        <w:ind w:left="880" w:firstLine="0"/>
        <w:jc w:val="both"/>
      </w:pPr>
      <w:r>
        <w:rPr>
          <w:color w:val="000000"/>
          <w:lang w:eastAsia="uk-UA"/>
        </w:rPr>
        <w:t>Удосконалення планування прибутку як запорука ефективного управління</w:t>
      </w:r>
    </w:p>
    <w:p w14:paraId="6D94A29C" w14:textId="77777777" w:rsidR="00390B48" w:rsidRDefault="00390B48" w:rsidP="00390B48">
      <w:pPr>
        <w:pStyle w:val="1c"/>
        <w:shd w:val="clear" w:color="auto" w:fill="auto"/>
        <w:tabs>
          <w:tab w:val="right" w:pos="9927"/>
        </w:tabs>
        <w:spacing w:line="293" w:lineRule="exact"/>
        <w:ind w:left="740"/>
      </w:pPr>
      <w:r>
        <w:rPr>
          <w:color w:val="000000"/>
          <w:lang w:eastAsia="uk-UA"/>
        </w:rPr>
        <w:t>фінансовими результатами</w:t>
      </w:r>
      <w:r>
        <w:rPr>
          <w:rStyle w:val="2fd"/>
          <w:color w:val="000000"/>
          <w:lang w:eastAsia="uk-UA"/>
        </w:rPr>
        <w:tab/>
      </w:r>
      <w:r>
        <w:rPr>
          <w:rStyle w:val="af0"/>
          <w:color w:val="000000"/>
          <w:lang w:eastAsia="uk-UA"/>
        </w:rPr>
        <w:t>142</w:t>
      </w:r>
    </w:p>
    <w:p w14:paraId="7A2F2272" w14:textId="77777777" w:rsidR="00390B48" w:rsidRDefault="00390B48" w:rsidP="00390B48">
      <w:pPr>
        <w:pStyle w:val="1c"/>
        <w:numPr>
          <w:ilvl w:val="1"/>
          <w:numId w:val="2"/>
        </w:numPr>
        <w:shd w:val="clear" w:color="auto" w:fill="auto"/>
        <w:tabs>
          <w:tab w:val="left" w:pos="1445"/>
        </w:tabs>
        <w:spacing w:before="0" w:after="0" w:line="293" w:lineRule="exact"/>
        <w:ind w:left="880" w:firstLine="0"/>
        <w:jc w:val="both"/>
      </w:pPr>
      <w:r>
        <w:rPr>
          <w:color w:val="000000"/>
          <w:lang w:eastAsia="uk-UA"/>
        </w:rPr>
        <w:t>Методика визначення фінансового стану нафтопереробних підприємств в</w:t>
      </w:r>
    </w:p>
    <w:p w14:paraId="7D495F47" w14:textId="77777777" w:rsidR="00390B48" w:rsidRDefault="00390B48" w:rsidP="00390B48">
      <w:pPr>
        <w:pStyle w:val="1c"/>
        <w:shd w:val="clear" w:color="auto" w:fill="auto"/>
        <w:tabs>
          <w:tab w:val="right" w:pos="9927"/>
        </w:tabs>
        <w:spacing w:line="293" w:lineRule="exact"/>
        <w:ind w:left="740"/>
      </w:pPr>
      <w:r>
        <w:rPr>
          <w:color w:val="000000"/>
          <w:lang w:eastAsia="uk-UA"/>
        </w:rPr>
        <w:t>умовах бюджетування</w:t>
      </w:r>
      <w:r>
        <w:rPr>
          <w:rStyle w:val="2fd"/>
          <w:color w:val="000000"/>
          <w:lang w:eastAsia="uk-UA"/>
        </w:rPr>
        <w:tab/>
      </w:r>
      <w:r>
        <w:rPr>
          <w:rStyle w:val="af0"/>
          <w:color w:val="000000"/>
          <w:lang w:eastAsia="uk-UA"/>
        </w:rPr>
        <w:t>156</w:t>
      </w:r>
    </w:p>
    <w:p w14:paraId="02D92E58" w14:textId="77777777" w:rsidR="00390B48" w:rsidRDefault="00390B48" w:rsidP="00390B48">
      <w:pPr>
        <w:pStyle w:val="1c"/>
        <w:shd w:val="clear" w:color="auto" w:fill="auto"/>
        <w:tabs>
          <w:tab w:val="right" w:pos="9927"/>
        </w:tabs>
        <w:ind w:left="880"/>
      </w:pPr>
      <w:r>
        <w:rPr>
          <w:color w:val="000000"/>
          <w:lang w:eastAsia="uk-UA"/>
        </w:rPr>
        <w:t>Висновки до розділу 3</w:t>
      </w:r>
      <w:r>
        <w:rPr>
          <w:rStyle w:val="2fd"/>
          <w:color w:val="000000"/>
          <w:lang w:eastAsia="uk-UA"/>
        </w:rPr>
        <w:tab/>
      </w:r>
      <w:r>
        <w:rPr>
          <w:rStyle w:val="af0"/>
          <w:color w:val="000000"/>
          <w:lang w:eastAsia="uk-UA"/>
        </w:rPr>
        <w:t>178</w:t>
      </w:r>
    </w:p>
    <w:p w14:paraId="60D389B5" w14:textId="77777777" w:rsidR="00390B48" w:rsidRDefault="00390B48" w:rsidP="00390B48">
      <w:pPr>
        <w:pStyle w:val="217"/>
        <w:shd w:val="clear" w:color="auto" w:fill="auto"/>
        <w:tabs>
          <w:tab w:val="right" w:pos="9767"/>
        </w:tabs>
        <w:spacing w:before="0"/>
      </w:pPr>
      <w:r>
        <w:rPr>
          <w:b w:val="0"/>
          <w:bCs w:val="0"/>
          <w:color w:val="000000"/>
          <w:lang w:eastAsia="uk-UA"/>
        </w:rPr>
        <w:lastRenderedPageBreak/>
        <w:t>Висновки</w:t>
      </w:r>
      <w:r>
        <w:rPr>
          <w:rStyle w:val="224"/>
          <w:rFonts w:eastAsiaTheme="majorEastAsia"/>
          <w:b/>
          <w:bCs/>
          <w:color w:val="000000"/>
          <w:lang w:eastAsia="uk-UA"/>
        </w:rPr>
        <w:tab/>
      </w:r>
      <w:r>
        <w:rPr>
          <w:rStyle w:val="23"/>
          <w:b w:val="0"/>
          <w:bCs w:val="0"/>
          <w:color w:val="000000"/>
          <w:lang w:eastAsia="uk-UA"/>
        </w:rPr>
        <w:t>185</w:t>
      </w:r>
    </w:p>
    <w:p w14:paraId="2E56D740" w14:textId="77777777" w:rsidR="00390B48" w:rsidRDefault="00390B48" w:rsidP="00390B48">
      <w:pPr>
        <w:pStyle w:val="217"/>
        <w:shd w:val="clear" w:color="auto" w:fill="auto"/>
        <w:tabs>
          <w:tab w:val="right" w:pos="9927"/>
        </w:tabs>
        <w:spacing w:before="0"/>
        <w:ind w:left="160"/>
      </w:pPr>
      <w:r>
        <w:rPr>
          <w:b w:val="0"/>
          <w:bCs w:val="0"/>
          <w:color w:val="000000"/>
          <w:lang w:eastAsia="uk-UA"/>
        </w:rPr>
        <w:t>Список використаних джерел</w:t>
      </w:r>
      <w:r>
        <w:rPr>
          <w:rStyle w:val="224"/>
          <w:rFonts w:eastAsiaTheme="majorEastAsia"/>
          <w:b/>
          <w:bCs/>
          <w:color w:val="000000"/>
          <w:lang w:eastAsia="uk-UA"/>
        </w:rPr>
        <w:tab/>
      </w:r>
      <w:r>
        <w:rPr>
          <w:rStyle w:val="23"/>
          <w:b w:val="0"/>
          <w:bCs w:val="0"/>
          <w:color w:val="000000"/>
          <w:lang w:eastAsia="uk-UA"/>
        </w:rPr>
        <w:t>189</w:t>
      </w:r>
    </w:p>
    <w:p w14:paraId="548C6B58" w14:textId="77777777" w:rsidR="00390B48" w:rsidRDefault="00390B48" w:rsidP="00390B48">
      <w:pPr>
        <w:pStyle w:val="217"/>
        <w:shd w:val="clear" w:color="auto" w:fill="auto"/>
        <w:tabs>
          <w:tab w:val="right" w:pos="9767"/>
        </w:tabs>
        <w:spacing w:before="0"/>
        <w:sectPr w:rsidR="00390B48">
          <w:headerReference w:type="even" r:id="rId7"/>
          <w:headerReference w:type="default" r:id="rId8"/>
          <w:pgSz w:w="11900" w:h="16840"/>
          <w:pgMar w:top="1287" w:right="704" w:bottom="1565" w:left="1232" w:header="0" w:footer="3" w:gutter="0"/>
          <w:cols w:space="720"/>
          <w:noEndnote/>
          <w:titlePg/>
          <w:docGrid w:linePitch="360"/>
        </w:sectPr>
      </w:pPr>
      <w:r>
        <w:rPr>
          <w:b w:val="0"/>
          <w:bCs w:val="0"/>
          <w:color w:val="000000"/>
          <w:lang w:eastAsia="uk-UA"/>
        </w:rPr>
        <w:t>Додатки</w:t>
      </w:r>
      <w:r>
        <w:rPr>
          <w:rStyle w:val="224"/>
          <w:rFonts w:eastAsiaTheme="majorEastAsia"/>
          <w:b/>
          <w:bCs/>
          <w:color w:val="000000"/>
          <w:lang w:eastAsia="uk-UA"/>
        </w:rPr>
        <w:tab/>
      </w:r>
      <w:r>
        <w:rPr>
          <w:rStyle w:val="23"/>
          <w:b w:val="0"/>
          <w:bCs w:val="0"/>
          <w:color w:val="000000"/>
          <w:lang w:eastAsia="uk-UA"/>
        </w:rPr>
        <w:t>204</w:t>
      </w:r>
    </w:p>
    <w:p w14:paraId="5DFCBFF2" w14:textId="1CBCC33F" w:rsidR="00FD7867" w:rsidRDefault="00390B48" w:rsidP="00390B48">
      <w:pPr>
        <w:rPr>
          <w:sz w:val="28"/>
          <w:szCs w:val="28"/>
        </w:rPr>
      </w:pPr>
      <w:r>
        <w:rPr>
          <w:sz w:val="28"/>
          <w:szCs w:val="28"/>
        </w:rPr>
        <w:lastRenderedPageBreak/>
        <w:fldChar w:fldCharType="end"/>
      </w:r>
    </w:p>
    <w:p w14:paraId="109AFE37" w14:textId="2F96AA33" w:rsidR="00390B48" w:rsidRDefault="00390B48" w:rsidP="00390B48">
      <w:pPr>
        <w:rPr>
          <w:sz w:val="28"/>
          <w:szCs w:val="28"/>
        </w:rPr>
      </w:pPr>
    </w:p>
    <w:p w14:paraId="420C2A1D" w14:textId="54A4E137" w:rsidR="00390B48" w:rsidRDefault="00390B48" w:rsidP="00390B48">
      <w:pPr>
        <w:rPr>
          <w:sz w:val="28"/>
          <w:szCs w:val="28"/>
        </w:rPr>
      </w:pPr>
    </w:p>
    <w:p w14:paraId="45A598DA" w14:textId="77777777" w:rsidR="00390B48" w:rsidRDefault="00390B48" w:rsidP="00390B48">
      <w:pPr>
        <w:pStyle w:val="30"/>
        <w:shd w:val="clear" w:color="auto" w:fill="auto"/>
        <w:spacing w:after="613" w:line="280" w:lineRule="exact"/>
        <w:ind w:left="80"/>
      </w:pPr>
      <w:r>
        <w:rPr>
          <w:rStyle w:val="3"/>
          <w:b/>
          <w:bCs/>
          <w:color w:val="000000"/>
          <w:lang w:eastAsia="uk-UA"/>
        </w:rPr>
        <w:t>ВИСНОВКИ</w:t>
      </w:r>
    </w:p>
    <w:p w14:paraId="7CE5C007" w14:textId="77777777" w:rsidR="00390B48" w:rsidRDefault="00390B48" w:rsidP="00390B48">
      <w:pPr>
        <w:pStyle w:val="210"/>
        <w:shd w:val="clear" w:color="auto" w:fill="auto"/>
        <w:spacing w:before="0" w:after="0" w:line="317" w:lineRule="exact"/>
        <w:ind w:firstLine="760"/>
        <w:jc w:val="left"/>
      </w:pPr>
      <w:r>
        <w:rPr>
          <w:rStyle w:val="21"/>
          <w:color w:val="000000"/>
          <w:lang w:eastAsia="uk-UA"/>
        </w:rPr>
        <w:t>У дисертації здійснено теоретичне узагальнення і запропоновано нове вирішення наукового завдання стосовно дослідження концептуальних проблем теорії та практики бюджетування на підприємстві, розрахунків прогнозних показників і визначення їх впливу на ефективність виробництва в умовах ринкових відносин, що дало змогу автору зробити такі висновки та пропозиції:</w:t>
      </w:r>
    </w:p>
    <w:p w14:paraId="1504CEC5" w14:textId="77777777" w:rsidR="00390B48" w:rsidRDefault="00390B48" w:rsidP="00BB1480">
      <w:pPr>
        <w:pStyle w:val="210"/>
        <w:numPr>
          <w:ilvl w:val="0"/>
          <w:numId w:val="3"/>
        </w:numPr>
        <w:shd w:val="clear" w:color="auto" w:fill="auto"/>
        <w:tabs>
          <w:tab w:val="left" w:pos="1042"/>
        </w:tabs>
        <w:spacing w:before="0" w:after="0" w:line="317" w:lineRule="exact"/>
        <w:ind w:firstLine="760"/>
        <w:jc w:val="left"/>
      </w:pPr>
      <w:r>
        <w:rPr>
          <w:rStyle w:val="21"/>
          <w:color w:val="000000"/>
          <w:lang w:eastAsia="uk-UA"/>
        </w:rPr>
        <w:t>Фінансовий план нафтопереробних підприємств не забезпечує оперативного прийняття управлінських рішень в умовах швидких змін економічної ситуації, яка відбувається в ринкових умовах господарювання, і не дає можливості здійснювати контроль за фактичним надходженням грошових коштів та їх витрачанням й активно впливати на процес формування собівартості продукції та отриманого прибутку.</w:t>
      </w:r>
    </w:p>
    <w:p w14:paraId="747D29B7" w14:textId="77777777" w:rsidR="00390B48" w:rsidRDefault="00390B48" w:rsidP="00BB1480">
      <w:pPr>
        <w:pStyle w:val="210"/>
        <w:numPr>
          <w:ilvl w:val="0"/>
          <w:numId w:val="3"/>
        </w:numPr>
        <w:shd w:val="clear" w:color="auto" w:fill="auto"/>
        <w:tabs>
          <w:tab w:val="left" w:pos="1047"/>
        </w:tabs>
        <w:spacing w:before="0" w:after="0" w:line="317" w:lineRule="exact"/>
        <w:ind w:firstLine="760"/>
        <w:jc w:val="left"/>
      </w:pPr>
      <w:r>
        <w:rPr>
          <w:rStyle w:val="21"/>
          <w:color w:val="000000"/>
          <w:lang w:eastAsia="uk-UA"/>
        </w:rPr>
        <w:t>У ринкових умовах господарювання дедалі актуальнішим стає розроблення методів і прийомів ефективного використання матеріальних і фінансових ресурсів. У роботі обґрунтовано необхідність складання бюджету підприємства, який дає змогу підприємству в оптимальному розмірі визначати фінансові результати, сприяє плануванню та управлінню рухом фінансових ресурсів, дозволяє оперативніше приймати управлінські рішення і розробляти поточну та перспективну фінансово-економічну стратегію.</w:t>
      </w:r>
    </w:p>
    <w:p w14:paraId="00B63CA2" w14:textId="77777777" w:rsidR="00390B48" w:rsidRDefault="00390B48" w:rsidP="00BB1480">
      <w:pPr>
        <w:pStyle w:val="210"/>
        <w:numPr>
          <w:ilvl w:val="0"/>
          <w:numId w:val="3"/>
        </w:numPr>
        <w:shd w:val="clear" w:color="auto" w:fill="auto"/>
        <w:tabs>
          <w:tab w:val="left" w:pos="1052"/>
        </w:tabs>
        <w:spacing w:before="0" w:after="0" w:line="317" w:lineRule="exact"/>
        <w:ind w:firstLine="760"/>
        <w:jc w:val="left"/>
      </w:pPr>
      <w:r>
        <w:rPr>
          <w:rStyle w:val="21"/>
          <w:color w:val="000000"/>
          <w:lang w:eastAsia="uk-UA"/>
        </w:rPr>
        <w:t>На основі проведеного аналізу різних наукових поглядів щодо бюджетування автор вважає, що бюджетування — це процес планування різноманітних взаємозв’язаних прогнозних розрахунків, які визначають доходи і витрати підприємства, дають можливість їх збалансувати і сприяють ефективному контролю та управлінню виробництвом і реалізацією продукції.</w:t>
      </w:r>
    </w:p>
    <w:p w14:paraId="6A40BCBC" w14:textId="77777777" w:rsidR="00390B48" w:rsidRDefault="00390B48" w:rsidP="00BB1480">
      <w:pPr>
        <w:pStyle w:val="210"/>
        <w:numPr>
          <w:ilvl w:val="0"/>
          <w:numId w:val="3"/>
        </w:numPr>
        <w:shd w:val="clear" w:color="auto" w:fill="auto"/>
        <w:tabs>
          <w:tab w:val="left" w:pos="1047"/>
        </w:tabs>
        <w:spacing w:before="0" w:after="0" w:line="317" w:lineRule="exact"/>
        <w:ind w:firstLine="760"/>
        <w:jc w:val="left"/>
      </w:pPr>
      <w:r>
        <w:rPr>
          <w:rStyle w:val="21"/>
          <w:color w:val="000000"/>
          <w:lang w:eastAsia="uk-UA"/>
        </w:rPr>
        <w:t>Проведені дослідження дали змогу автору зробити висновок, що в бюджеті підприємства відображені всі сторони його діяльності, прогнозуються та розподіляються грошові кошти підприємства, зіставляються всі понесені витрати з отриманими результатами, що створює можливість управління фінансовими ресурсами і фінансовими відносинами, які формуються на підприємстві. Такий підхід до визначення бюджету підприємства розкриває його внутрішній зміст і характеризує його з кількісної і якісної сторін.</w:t>
      </w:r>
    </w:p>
    <w:p w14:paraId="509566BE" w14:textId="77777777" w:rsidR="00390B48" w:rsidRDefault="00390B48" w:rsidP="00BB1480">
      <w:pPr>
        <w:pStyle w:val="210"/>
        <w:numPr>
          <w:ilvl w:val="0"/>
          <w:numId w:val="3"/>
        </w:numPr>
        <w:shd w:val="clear" w:color="auto" w:fill="auto"/>
        <w:tabs>
          <w:tab w:val="left" w:pos="1057"/>
        </w:tabs>
        <w:spacing w:before="0" w:after="0" w:line="317" w:lineRule="exact"/>
        <w:ind w:firstLine="760"/>
        <w:jc w:val="left"/>
      </w:pPr>
      <w:r>
        <w:rPr>
          <w:rStyle w:val="21"/>
          <w:color w:val="000000"/>
          <w:lang w:eastAsia="uk-UA"/>
        </w:rPr>
        <w:lastRenderedPageBreak/>
        <w:t>Як показав аналіз звітного балансу досліджуваного акціонерного товариства, позитивним є збільшення власного капіталу у звітному періоді, що забезпечило високу його частку у валюті балансу. Негативним є зростання значення дебіторської заборгованості, що проявляється у збільшенні суми неплатежів постачальникам, державному бюджету, позабюджетним фондам. Збільшення кредиторської заборгованості також є негативним фактором, оскільки інші суб’єкти господарювання не можуть своєчасно здійснювати розрахунки за своїми фінансовими зобов’язаннями.</w:t>
      </w:r>
    </w:p>
    <w:p w14:paraId="0E93624A" w14:textId="77777777" w:rsidR="00390B48" w:rsidRDefault="00390B48" w:rsidP="00BB1480">
      <w:pPr>
        <w:pStyle w:val="210"/>
        <w:numPr>
          <w:ilvl w:val="0"/>
          <w:numId w:val="3"/>
        </w:numPr>
        <w:shd w:val="clear" w:color="auto" w:fill="auto"/>
        <w:tabs>
          <w:tab w:val="left" w:pos="1057"/>
        </w:tabs>
        <w:spacing w:before="0" w:after="0" w:line="317" w:lineRule="exact"/>
        <w:ind w:firstLine="760"/>
        <w:jc w:val="left"/>
      </w:pPr>
      <w:r>
        <w:rPr>
          <w:rStyle w:val="21"/>
          <w:color w:val="000000"/>
          <w:lang w:eastAsia="uk-UA"/>
        </w:rPr>
        <w:t xml:space="preserve">Процес складання бюджету підприємства пропонується будувати на таких науково обґрунтованих принципах, до яких належать: принцип єдності, </w:t>
      </w:r>
      <w:r>
        <w:rPr>
          <w:rStyle w:val="21"/>
          <w:color w:val="000000"/>
        </w:rPr>
        <w:t xml:space="preserve">ко </w:t>
      </w:r>
      <w:r>
        <w:rPr>
          <w:rStyle w:val="21"/>
          <w:color w:val="000000"/>
          <w:lang w:eastAsia="uk-UA"/>
        </w:rPr>
        <w:t>ординації, участі, безперервності, гнучкості, точності, повноти, пристосування до потреб ринку, відповідальності та матеріальної заінтересованості.</w:t>
      </w:r>
    </w:p>
    <w:p w14:paraId="472E6D80" w14:textId="77777777" w:rsidR="00390B48" w:rsidRDefault="00390B48" w:rsidP="00BB1480">
      <w:pPr>
        <w:pStyle w:val="210"/>
        <w:numPr>
          <w:ilvl w:val="0"/>
          <w:numId w:val="3"/>
        </w:numPr>
        <w:shd w:val="clear" w:color="auto" w:fill="auto"/>
        <w:tabs>
          <w:tab w:val="left" w:pos="1047"/>
        </w:tabs>
        <w:spacing w:before="0" w:after="0" w:line="317" w:lineRule="exact"/>
        <w:ind w:firstLine="760"/>
        <w:jc w:val="left"/>
      </w:pPr>
      <w:r>
        <w:rPr>
          <w:rStyle w:val="21"/>
          <w:color w:val="000000"/>
          <w:lang w:eastAsia="uk-UA"/>
        </w:rPr>
        <w:t>У сучасних умовах у фінансову практику господарської діяльності підприємств було введено поняття «бюджет», запозичене із зарубіжного досвіду бюджетування. При цьому в більшості публікацій окремі прогнозні розрахунки теж стали називати «бюджетами», хоча ці розрахунки, на відміну від бюджету, переважно мають лише одну частину — дохідну або витратну. Тому розрахунки, що призначені для формування дохідної і витратної частин бюджету підприємства, необхідно називати «прогнозами».</w:t>
      </w:r>
    </w:p>
    <w:p w14:paraId="5B2B9F51" w14:textId="77777777" w:rsidR="00390B48" w:rsidRDefault="00390B48" w:rsidP="00BB1480">
      <w:pPr>
        <w:pStyle w:val="210"/>
        <w:numPr>
          <w:ilvl w:val="0"/>
          <w:numId w:val="3"/>
        </w:numPr>
        <w:shd w:val="clear" w:color="auto" w:fill="auto"/>
        <w:tabs>
          <w:tab w:val="left" w:pos="1057"/>
        </w:tabs>
        <w:spacing w:before="0" w:after="0" w:line="317" w:lineRule="exact"/>
        <w:ind w:firstLine="760"/>
        <w:jc w:val="left"/>
      </w:pPr>
      <w:r>
        <w:rPr>
          <w:rStyle w:val="21"/>
          <w:color w:val="000000"/>
          <w:lang w:eastAsia="uk-UA"/>
        </w:rPr>
        <w:t>На основі проведеного критичного огляду існуючих точок зору щодо ознак, які характеризують бюджети підприємств, та їх узагальнення бюджети підприємств запропоновано класифікувати за такими ознаками: за терміном дії — довгострокові, середньострокові, короткострокові та безперервні; за мірою узагальнення інформації — зведений (консолідований) бюджет, бюджет окремого структурного підрозділу та предметно-цільові бюджети. Здобувач вважає, що прогнозні розрахунки, які необхідні для складання бюджету підприємства, слід виділити окремо. Ці прогнозні розрахунки за сферою діяльності треба поділяти на «Прогнозні розрахунки інвестиційної діяльності» та «Прогнозні розрахунки фінансової діяльності». У свою чергу, «Прогнозні розрахунки інвестиційної діяльності» можна поділити за центрами відповідальності та видами витрат.</w:t>
      </w:r>
    </w:p>
    <w:p w14:paraId="338BBBC5" w14:textId="77777777" w:rsidR="00390B48" w:rsidRDefault="00390B48" w:rsidP="00BB1480">
      <w:pPr>
        <w:pStyle w:val="210"/>
        <w:numPr>
          <w:ilvl w:val="0"/>
          <w:numId w:val="3"/>
        </w:numPr>
        <w:shd w:val="clear" w:color="auto" w:fill="auto"/>
        <w:tabs>
          <w:tab w:val="left" w:pos="1042"/>
        </w:tabs>
        <w:spacing w:before="0" w:after="0" w:line="317" w:lineRule="exact"/>
        <w:ind w:firstLine="760"/>
        <w:jc w:val="left"/>
      </w:pPr>
      <w:r>
        <w:rPr>
          <w:rStyle w:val="21"/>
          <w:color w:val="000000"/>
          <w:lang w:eastAsia="uk-UA"/>
        </w:rPr>
        <w:t>На основі проведеного факторного аналізу прибутку звітного періоду до сліджуваного підприємства виявлені фактори, які впливають на його розмір, та запропоновано в практичній діяльності застосовувати кореляційно-регресійний метод аналізу прибутку, оскільки він дає можливість максимально виявити резер ви його збільшення і врахувати їх у процесі складання бюджету підприємства.</w:t>
      </w:r>
    </w:p>
    <w:p w14:paraId="5460D0D9" w14:textId="12AF4A23" w:rsidR="00390B48" w:rsidRPr="00390B48" w:rsidRDefault="00390B48" w:rsidP="00390B48">
      <w:r>
        <w:rPr>
          <w:rStyle w:val="21"/>
          <w:color w:val="000000"/>
          <w:lang w:eastAsia="uk-UA"/>
        </w:rPr>
        <w:t xml:space="preserve">У ринкових умовах господарювання велике значення має оцінка фінансового стану підприємства. Проведені дослідження дали змогу автору розробити методику проведення аналізу та планування фінансового стану </w:t>
      </w:r>
      <w:r>
        <w:rPr>
          <w:rStyle w:val="21"/>
          <w:color w:val="000000"/>
          <w:lang w:eastAsia="uk-UA"/>
        </w:rPr>
        <w:lastRenderedPageBreak/>
        <w:t>нафтопереробних підприємств на основі інтегральних показників, платоспроможності, фінансової стабільності, якості активів і пасивів, які всебічно характеризують діяльність підприємства. Такий підхід до планування інтегрального показника фінансового стану дає можливість поліпшити фінансово- господарську діяльність нафтопереробних підприємств України</w:t>
      </w:r>
    </w:p>
    <w:sectPr w:rsidR="00390B48" w:rsidRPr="00390B48">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7803" w14:textId="77777777" w:rsidR="00BB1480" w:rsidRDefault="00BB1480">
      <w:pPr>
        <w:spacing w:after="0" w:line="240" w:lineRule="auto"/>
      </w:pPr>
      <w:r>
        <w:separator/>
      </w:r>
    </w:p>
  </w:endnote>
  <w:endnote w:type="continuationSeparator" w:id="0">
    <w:p w14:paraId="579C5005" w14:textId="77777777" w:rsidR="00BB1480" w:rsidRDefault="00BB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3628" w14:textId="77777777" w:rsidR="00BB1480" w:rsidRDefault="00BB1480">
      <w:pPr>
        <w:spacing w:after="0" w:line="240" w:lineRule="auto"/>
      </w:pPr>
      <w:r>
        <w:separator/>
      </w:r>
    </w:p>
  </w:footnote>
  <w:footnote w:type="continuationSeparator" w:id="0">
    <w:p w14:paraId="61B18682" w14:textId="77777777" w:rsidR="00BB1480" w:rsidRDefault="00BB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62FF" w14:textId="625666CA" w:rsidR="00390B48" w:rsidRDefault="00390B48">
    <w:pPr>
      <w:rPr>
        <w:sz w:val="2"/>
        <w:szCs w:val="2"/>
      </w:rPr>
    </w:pPr>
    <w:r>
      <w:rPr>
        <w:noProof/>
      </w:rPr>
      <mc:AlternateContent>
        <mc:Choice Requires="wps">
          <w:drawing>
            <wp:anchor distT="0" distB="0" distL="63500" distR="63500" simplePos="0" relativeHeight="251658240" behindDoc="1" locked="0" layoutInCell="1" allowOverlap="1" wp14:anchorId="3591C3B7" wp14:editId="6C3903DF">
              <wp:simplePos x="0" y="0"/>
              <wp:positionH relativeFrom="page">
                <wp:posOffset>4437380</wp:posOffset>
              </wp:positionH>
              <wp:positionV relativeFrom="page">
                <wp:posOffset>427355</wp:posOffset>
              </wp:positionV>
              <wp:extent cx="60960" cy="138430"/>
              <wp:effectExtent l="0" t="0" r="0" b="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4A3A" w14:textId="77777777" w:rsidR="00390B48" w:rsidRDefault="00390B4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1C3B7" id="_x0000_t202" coordsize="21600,21600" o:spt="202" path="m,l,21600r21600,l21600,xe">
              <v:stroke joinstyle="miter"/>
              <v:path gradientshapeok="t" o:connecttype="rect"/>
            </v:shapetype>
            <v:shape id="Надпись 81" o:spid="_x0000_s1026" type="#_x0000_t202" style="position:absolute;margin-left:349.4pt;margin-top:33.65pt;width:4.8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" filled="f" stroked="f">
              <v:textbox style="mso-fit-shape-to-text:t" inset="0,0,0,0">
                <w:txbxContent>
                  <w:p w14:paraId="19404A3A" w14:textId="77777777" w:rsidR="00390B48" w:rsidRDefault="00390B48">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013E" w14:textId="6161B0F2" w:rsidR="00390B48" w:rsidRDefault="00390B48">
    <w:pPr>
      <w:rPr>
        <w:sz w:val="2"/>
        <w:szCs w:val="2"/>
      </w:rPr>
    </w:pPr>
    <w:r>
      <w:rPr>
        <w:noProof/>
      </w:rPr>
      <mc:AlternateContent>
        <mc:Choice Requires="wps">
          <w:drawing>
            <wp:anchor distT="0" distB="0" distL="63500" distR="63500" simplePos="0" relativeHeight="251660288" behindDoc="1" locked="0" layoutInCell="1" allowOverlap="1" wp14:anchorId="340E0771" wp14:editId="1196CDCB">
              <wp:simplePos x="0" y="0"/>
              <wp:positionH relativeFrom="page">
                <wp:posOffset>7390765</wp:posOffset>
              </wp:positionH>
              <wp:positionV relativeFrom="page">
                <wp:posOffset>393700</wp:posOffset>
              </wp:positionV>
              <wp:extent cx="83185" cy="189865"/>
              <wp:effectExtent l="0" t="3175" r="3175" b="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542F" w14:textId="77777777" w:rsidR="00390B48" w:rsidRDefault="00390B48">
                          <w:pPr>
                            <w:pStyle w:val="11"/>
                            <w:shd w:val="clear" w:color="auto" w:fill="auto"/>
                            <w:spacing w:line="240" w:lineRule="auto"/>
                          </w:pPr>
                          <w:r>
                            <w:fldChar w:fldCharType="begin"/>
                          </w:r>
                          <w:r>
                            <w:instrText xml:space="preserve"> PAGE \* MERGEFORMAT </w:instrText>
                          </w:r>
                          <w:r>
                            <w:fldChar w:fldCharType="separate"/>
                          </w:r>
                          <w:r>
                            <w:rPr>
                              <w:rStyle w:val="Consola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E0771" id="_x0000_t202" coordsize="21600,21600" o:spt="202" path="m,l,21600r21600,l21600,xe">
              <v:stroke joinstyle="miter"/>
              <v:path gradientshapeok="t" o:connecttype="rect"/>
            </v:shapetype>
            <v:shape id="Надпись 80" o:spid="_x0000_s1027" type="#_x0000_t202" style="position:absolute;margin-left:581.95pt;margin-top:31pt;width:6.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" filled="f" stroked="f">
              <v:textbox style="mso-fit-shape-to-text:t" inset="0,0,0,0">
                <w:txbxContent>
                  <w:p w14:paraId="526C542F" w14:textId="77777777" w:rsidR="00390B48" w:rsidRDefault="00390B48">
                    <w:pPr>
                      <w:pStyle w:val="11"/>
                      <w:shd w:val="clear" w:color="auto" w:fill="auto"/>
                      <w:spacing w:line="240" w:lineRule="auto"/>
                    </w:pPr>
                    <w:r>
                      <w:fldChar w:fldCharType="begin"/>
                    </w:r>
                    <w:r>
                      <w:instrText xml:space="preserve"> PAGE \* MERGEFORMAT </w:instrText>
                    </w:r>
                    <w:r>
                      <w:fldChar w:fldCharType="separate"/>
                    </w:r>
                    <w:r>
                      <w:rPr>
                        <w:rStyle w:val="Consolas"/>
                        <w:color w:val="00000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14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41"/>
    <w:multiLevelType w:val="multilevel"/>
    <w:tmpl w:val="00000040"/>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480"/>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noProof/>
      <w:sz w:val="28"/>
      <w:szCs w:val="28"/>
      <w:u w:val="none"/>
    </w:rPr>
  </w:style>
  <w:style w:type="character" w:customStyle="1" w:styleId="2fd">
    <w:name w:val="Оглавление2"/>
    <w:basedOn w:val="af0"/>
    <w:uiPriority w:val="99"/>
    <w:rsid w:val="00390B48"/>
    <w:rPr>
      <w:rFonts w:ascii="Times New Roman" w:hAnsi="Times New Roman" w:cs="Times New Roman"/>
      <w:sz w:val="28"/>
      <w:szCs w:val="28"/>
      <w:u w:val="none"/>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69611</TotalTime>
  <Pages>6</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980</cp:revision>
  <dcterms:created xsi:type="dcterms:W3CDTF">2024-06-20T08:51:00Z</dcterms:created>
  <dcterms:modified xsi:type="dcterms:W3CDTF">2024-09-01T12:11:00Z</dcterms:modified>
  <cp:category/>
</cp:coreProperties>
</file>